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F" w:rsidRPr="004F6013" w:rsidRDefault="0068767D" w:rsidP="004F6013">
      <w:pPr>
        <w:pStyle w:val="Title"/>
      </w:pPr>
      <w:r>
        <w:t xml:space="preserve">Investigation: </w:t>
      </w:r>
      <w:r w:rsidR="00C44E9B">
        <w:t>Thermal Conductivity</w:t>
      </w:r>
    </w:p>
    <w:p w:rsidR="003522CE" w:rsidRDefault="0068767D" w:rsidP="00FD1717">
      <w:pPr>
        <w:pStyle w:val="Quote"/>
        <w:rPr>
          <w:rStyle w:val="IntenseReference"/>
          <w:i w:val="0"/>
          <w:iCs w:val="0"/>
        </w:rPr>
      </w:pPr>
      <w:r w:rsidRPr="0068767D">
        <w:rPr>
          <w:rStyle w:val="IntenseReference"/>
          <w:i w:val="0"/>
          <w:iCs w:val="0"/>
        </w:rPr>
        <w:t>Introduction</w:t>
      </w:r>
    </w:p>
    <w:p w:rsidR="0068767D" w:rsidRDefault="0068767D" w:rsidP="0068767D"/>
    <w:p w:rsidR="00206393" w:rsidRDefault="00700087" w:rsidP="00E246BC">
      <w:pPr>
        <w:tabs>
          <w:tab w:val="left" w:pos="1770"/>
        </w:tabs>
      </w:pPr>
      <w:r>
        <w:t>For understanding the concept of thermal conductivity, let’</w:t>
      </w:r>
      <w:r w:rsidR="00E246BC">
        <w:t xml:space="preserve">s take an example - consider walking barefoot on a tiled floor and on a carpet. Which surface feels ‘colder’ to walk on? Walking on a tiled floor ‘feels’ colder than walking on a carpet. The differences in sensations are to do with the composition of both the tiled floor and the carpet. The tiled floor is made up of a different material than the carpet; hence the rate at which heat transfer occurs is not the same for both these surfaces. When heat transfer occurs between two objects that are in contact, we refer to this transfer of heat as </w:t>
      </w:r>
      <w:r w:rsidR="00E246BC" w:rsidRPr="00E246BC">
        <w:rPr>
          <w:i/>
        </w:rPr>
        <w:t>thermal conduction</w:t>
      </w:r>
      <w:r w:rsidR="00E246BC">
        <w:t xml:space="preserve">. </w:t>
      </w:r>
    </w:p>
    <w:p w:rsidR="00206393" w:rsidRDefault="00206393" w:rsidP="0068767D">
      <w:pPr>
        <w:tabs>
          <w:tab w:val="left" w:pos="1770"/>
        </w:tabs>
      </w:pPr>
    </w:p>
    <w:p w:rsidR="00206393" w:rsidRDefault="00E246BC" w:rsidP="0068767D">
      <w:pPr>
        <w:tabs>
          <w:tab w:val="left" w:pos="1770"/>
        </w:tabs>
      </w:pPr>
      <w:r>
        <w:t xml:space="preserve">What really happens when you stand barefoot on a tiled floor in winter? </w:t>
      </w:r>
      <w:r w:rsidR="00AD4F6D">
        <w:t>Think about the molecules in the two bodies that are in contact – what is the</w:t>
      </w:r>
      <w:r w:rsidR="00A41C19">
        <w:t>ir</w:t>
      </w:r>
      <w:r w:rsidR="00AD4F6D">
        <w:t xml:space="preserve"> kinetic energy?</w:t>
      </w:r>
    </w:p>
    <w:p w:rsidR="00206393" w:rsidRDefault="00206393" w:rsidP="0068767D">
      <w:pPr>
        <w:tabs>
          <w:tab w:val="left" w:pos="1770"/>
        </w:tabs>
      </w:pPr>
    </w:p>
    <w:p w:rsidR="0068767D" w:rsidRDefault="00AD4F6D" w:rsidP="005744D8">
      <w:pPr>
        <w:tabs>
          <w:tab w:val="left" w:pos="1770"/>
        </w:tabs>
      </w:pPr>
      <w:r>
        <w:t xml:space="preserve">In this experiment, we will model and predict quantitatively energy transfer from hot objects by the process of thermal conductivity. </w:t>
      </w:r>
      <w:r w:rsidR="007B78F9">
        <w:t xml:space="preserve">Before </w:t>
      </w:r>
      <w:r w:rsidR="00A41C19">
        <w:t>carrying out</w:t>
      </w:r>
      <w:r w:rsidR="007B78F9">
        <w:t xml:space="preserve"> the experi</w:t>
      </w:r>
      <w:r w:rsidR="00A41C19">
        <w:t>ment</w:t>
      </w:r>
      <w:r w:rsidR="007B78F9">
        <w:t xml:space="preserve">, undertake an internet research activity to find the thermal conductivity values for a range of metals. What do you observe?  </w:t>
      </w:r>
    </w:p>
    <w:p w:rsidR="0068767D" w:rsidRDefault="0068767D" w:rsidP="0068767D"/>
    <w:p w:rsidR="0068767D" w:rsidRDefault="0068767D" w:rsidP="0068767D">
      <w:pPr>
        <w:pStyle w:val="Quote"/>
        <w:rPr>
          <w:rStyle w:val="IntenseReference"/>
          <w:i w:val="0"/>
          <w:iCs w:val="0"/>
        </w:rPr>
      </w:pPr>
      <w:r>
        <w:rPr>
          <w:rStyle w:val="IntenseReference"/>
          <w:i w:val="0"/>
          <w:iCs w:val="0"/>
        </w:rPr>
        <w:t>1. Questioning and predicting</w:t>
      </w:r>
    </w:p>
    <w:p w:rsidR="0068767D" w:rsidRDefault="0068767D" w:rsidP="0068767D"/>
    <w:p w:rsidR="0068767D" w:rsidRDefault="005744D8" w:rsidP="0068767D">
      <w:pPr>
        <w:tabs>
          <w:tab w:val="left" w:pos="1770"/>
        </w:tabs>
      </w:pPr>
      <w:r>
        <w:t>Think about the following questions to formulate an aim for the investigation that you will undertake:</w:t>
      </w:r>
    </w:p>
    <w:p w:rsidR="0068767D" w:rsidRDefault="005744D8" w:rsidP="0068767D">
      <w:pPr>
        <w:pStyle w:val="ListParagraph"/>
        <w:numPr>
          <w:ilvl w:val="0"/>
          <w:numId w:val="16"/>
        </w:numPr>
        <w:tabs>
          <w:tab w:val="left" w:pos="1770"/>
        </w:tabs>
        <w:spacing w:after="160" w:line="259" w:lineRule="auto"/>
      </w:pPr>
      <w:r>
        <w:t>What factors does thermal conductivity depend on?</w:t>
      </w:r>
    </w:p>
    <w:p w:rsidR="005744D8" w:rsidRDefault="0000376A" w:rsidP="0068767D">
      <w:pPr>
        <w:pStyle w:val="ListParagraph"/>
        <w:numPr>
          <w:ilvl w:val="0"/>
          <w:numId w:val="16"/>
        </w:numPr>
        <w:tabs>
          <w:tab w:val="left" w:pos="1770"/>
        </w:tabs>
        <w:spacing w:after="160" w:line="259" w:lineRule="auto"/>
      </w:pPr>
      <w:r>
        <w:t>Will heat transfer occur at the same rate for two substances made up of the same material, but of different thickness?</w:t>
      </w:r>
    </w:p>
    <w:p w:rsidR="0000376A" w:rsidRDefault="0000376A" w:rsidP="0068767D">
      <w:pPr>
        <w:pStyle w:val="ListParagraph"/>
        <w:numPr>
          <w:ilvl w:val="0"/>
          <w:numId w:val="16"/>
        </w:numPr>
        <w:tabs>
          <w:tab w:val="left" w:pos="1770"/>
        </w:tabs>
        <w:spacing w:after="160" w:line="259" w:lineRule="auto"/>
      </w:pPr>
      <w:r>
        <w:t xml:space="preserve">Do you think all </w:t>
      </w:r>
      <w:r w:rsidR="00A41C19">
        <w:t>substances (for example metals)</w:t>
      </w:r>
      <w:r>
        <w:t xml:space="preserve"> conduct heat at the same rate?</w:t>
      </w:r>
    </w:p>
    <w:p w:rsidR="0068767D" w:rsidRDefault="0068767D" w:rsidP="0068767D">
      <w:pPr>
        <w:pStyle w:val="Subtitle"/>
      </w:pPr>
      <w:r>
        <w:t>HYPOTHESIS</w:t>
      </w:r>
    </w:p>
    <w:p w:rsidR="00975418" w:rsidRPr="00975418" w:rsidRDefault="00975418" w:rsidP="00975418"/>
    <w:p w:rsidR="0068767D" w:rsidRDefault="007B78F9" w:rsidP="0068767D">
      <w:pPr>
        <w:tabs>
          <w:tab w:val="left" w:pos="1770"/>
        </w:tabs>
      </w:pPr>
      <w:r>
        <w:t xml:space="preserve">Thermal conductivity varies/does not vary for different metals. </w:t>
      </w:r>
    </w:p>
    <w:p w:rsidR="0068767D" w:rsidRDefault="007B78F9" w:rsidP="0068767D">
      <w:r>
        <w:t xml:space="preserve">Different metals conduct heat at (different/same) rates. </w:t>
      </w:r>
    </w:p>
    <w:p w:rsidR="00ED6017" w:rsidRPr="0068767D" w:rsidRDefault="00ED6017" w:rsidP="0068767D"/>
    <w:p w:rsidR="0068767D" w:rsidRDefault="0068767D" w:rsidP="0068767D">
      <w:pPr>
        <w:pStyle w:val="Quote"/>
        <w:rPr>
          <w:rStyle w:val="IntenseReference"/>
          <w:i w:val="0"/>
          <w:iCs w:val="0"/>
        </w:rPr>
      </w:pPr>
      <w:r>
        <w:rPr>
          <w:rStyle w:val="IntenseReference"/>
          <w:i w:val="0"/>
          <w:iCs w:val="0"/>
        </w:rPr>
        <w:t xml:space="preserve">2. </w:t>
      </w:r>
      <w:r w:rsidR="004D1D65">
        <w:rPr>
          <w:rStyle w:val="IntenseReference"/>
          <w:i w:val="0"/>
          <w:iCs w:val="0"/>
        </w:rPr>
        <w:t>Planning investigation</w:t>
      </w:r>
    </w:p>
    <w:p w:rsidR="004D1D65" w:rsidRDefault="004D1D65" w:rsidP="004D1D65"/>
    <w:p w:rsidR="00ED6017" w:rsidRPr="00127FE1" w:rsidRDefault="004D1D65" w:rsidP="008C4E56">
      <w:pPr>
        <w:rPr>
          <w:i/>
        </w:rPr>
      </w:pPr>
      <w:r>
        <w:t>This investigation has been planned for you.</w:t>
      </w:r>
      <w:r w:rsidR="00ED6017">
        <w:t xml:space="preserve"> </w:t>
      </w:r>
    </w:p>
    <w:p w:rsidR="004D1D65" w:rsidRDefault="004D1D65" w:rsidP="004D1D65"/>
    <w:p w:rsidR="008C4E56" w:rsidRDefault="008C4E56" w:rsidP="004D1D65"/>
    <w:p w:rsidR="004D1D65" w:rsidRDefault="00127FE1" w:rsidP="004D1D65">
      <w:r>
        <w:t>In this experiment, we will investigate if different metals conduct heat at different or same rates. To this end, w</w:t>
      </w:r>
      <w:r w:rsidR="00ED6017">
        <w:t>e will use a range of metal wires</w:t>
      </w:r>
      <w:r w:rsidR="003704FF">
        <w:t xml:space="preserve"> of </w:t>
      </w:r>
      <w:r w:rsidR="00ED6017">
        <w:t xml:space="preserve">same length and thickness, a Bunsen burner, </w:t>
      </w:r>
      <w:r w:rsidR="00034B0C">
        <w:t xml:space="preserve">wax </w:t>
      </w:r>
      <w:r w:rsidR="005B1800">
        <w:t>blobs</w:t>
      </w:r>
      <w:r w:rsidR="00034B0C">
        <w:t xml:space="preserve"> and paper clips of equal size</w:t>
      </w:r>
      <w:r w:rsidR="009A2C9E">
        <w:t xml:space="preserve">, heat proof mat, matches, </w:t>
      </w:r>
      <w:r w:rsidR="005B1800">
        <w:t>stop watch, tripod and safety</w:t>
      </w:r>
      <w:r w:rsidR="009A2C9E">
        <w:t xml:space="preserve"> glasses</w:t>
      </w:r>
      <w:r w:rsidR="00034B0C">
        <w:t xml:space="preserve">. </w:t>
      </w:r>
      <w:r w:rsidR="003704FF">
        <w:t xml:space="preserve"> </w:t>
      </w:r>
    </w:p>
    <w:p w:rsidR="004D1D65" w:rsidRDefault="004D1D65" w:rsidP="004D1D65"/>
    <w:p w:rsidR="009A2C9E" w:rsidRDefault="009A2C9E" w:rsidP="004D1D65"/>
    <w:p w:rsidR="008C4E56" w:rsidRDefault="008C4E56" w:rsidP="004D1D65"/>
    <w:p w:rsidR="008C4E56" w:rsidRDefault="008C4E56" w:rsidP="004D1D65"/>
    <w:p w:rsidR="008C4E56" w:rsidRDefault="008C4E56" w:rsidP="004D1D65"/>
    <w:p w:rsidR="009A2C9E" w:rsidRDefault="009A2C9E" w:rsidP="004D1D65">
      <w:r>
        <w:t xml:space="preserve">Before undertaking any science experiment, it is important to </w:t>
      </w:r>
      <w:r w:rsidR="00CC5AA8">
        <w:t>do</w:t>
      </w:r>
      <w:r>
        <w:t xml:space="preserve"> a risk assessment to assess any risks and devise strategies to mitigate those risks. Complete the table below. </w:t>
      </w:r>
    </w:p>
    <w:p w:rsidR="009A2C9E" w:rsidRDefault="009A2C9E" w:rsidP="004D1D65"/>
    <w:tbl>
      <w:tblPr>
        <w:tblStyle w:val="TableGrid"/>
        <w:tblW w:w="0" w:type="auto"/>
        <w:tblInd w:w="2183" w:type="dxa"/>
        <w:tblLook w:val="04A0" w:firstRow="1" w:lastRow="0" w:firstColumn="1" w:lastColumn="0" w:noHBand="0" w:noVBand="1"/>
      </w:tblPr>
      <w:tblGrid>
        <w:gridCol w:w="2698"/>
        <w:gridCol w:w="2698"/>
      </w:tblGrid>
      <w:tr w:rsidR="009A2C9E" w:rsidTr="00BF6077">
        <w:trPr>
          <w:trHeight w:val="362"/>
        </w:trPr>
        <w:tc>
          <w:tcPr>
            <w:tcW w:w="2698" w:type="dxa"/>
          </w:tcPr>
          <w:p w:rsidR="009A2C9E" w:rsidRDefault="009A2C9E" w:rsidP="009A2C9E">
            <w:pPr>
              <w:tabs>
                <w:tab w:val="left" w:pos="1770"/>
              </w:tabs>
            </w:pPr>
            <w:r>
              <w:t xml:space="preserve">Potential risks </w:t>
            </w:r>
          </w:p>
        </w:tc>
        <w:tc>
          <w:tcPr>
            <w:tcW w:w="2698" w:type="dxa"/>
          </w:tcPr>
          <w:p w:rsidR="009A2C9E" w:rsidRDefault="009A2C9E" w:rsidP="001A1082">
            <w:pPr>
              <w:tabs>
                <w:tab w:val="left" w:pos="1770"/>
              </w:tabs>
            </w:pPr>
            <w:r>
              <w:t xml:space="preserve">Strategies to mitigate the risks </w:t>
            </w:r>
          </w:p>
        </w:tc>
      </w:tr>
      <w:tr w:rsidR="009A2C9E" w:rsidTr="00BF6077">
        <w:trPr>
          <w:trHeight w:val="1348"/>
        </w:trPr>
        <w:tc>
          <w:tcPr>
            <w:tcW w:w="2698" w:type="dxa"/>
          </w:tcPr>
          <w:p w:rsidR="009A2C9E" w:rsidRDefault="009A2C9E" w:rsidP="001A1082">
            <w:pPr>
              <w:tabs>
                <w:tab w:val="left" w:pos="1770"/>
              </w:tabs>
            </w:pPr>
          </w:p>
        </w:tc>
        <w:tc>
          <w:tcPr>
            <w:tcW w:w="2698" w:type="dxa"/>
          </w:tcPr>
          <w:p w:rsidR="009A2C9E" w:rsidRDefault="009A2C9E" w:rsidP="001A1082">
            <w:pPr>
              <w:tabs>
                <w:tab w:val="left" w:pos="1770"/>
              </w:tabs>
            </w:pPr>
          </w:p>
        </w:tc>
      </w:tr>
    </w:tbl>
    <w:p w:rsidR="009A2C9E" w:rsidRDefault="009A2C9E" w:rsidP="004D1D65"/>
    <w:p w:rsidR="009A2C9E" w:rsidRDefault="009A2C9E" w:rsidP="004D1D65"/>
    <w:p w:rsidR="00BF6077" w:rsidRDefault="00BF6077" w:rsidP="004D1D65">
      <w:r>
        <w:t xml:space="preserve">The steps below outline the procedure for carrying out the experiment. </w:t>
      </w:r>
    </w:p>
    <w:p w:rsidR="004D1D65" w:rsidRDefault="004D1D65" w:rsidP="004D1D65"/>
    <w:p w:rsidR="004D1D65" w:rsidRDefault="009A2C9E" w:rsidP="004D1D65">
      <w:pPr>
        <w:pStyle w:val="ListParagraph"/>
        <w:numPr>
          <w:ilvl w:val="0"/>
          <w:numId w:val="17"/>
        </w:numPr>
        <w:spacing w:after="160" w:line="259" w:lineRule="auto"/>
      </w:pPr>
      <w:r>
        <w:t xml:space="preserve">Place </w:t>
      </w:r>
      <w:r w:rsidR="005B1800">
        <w:t>the Bunsen burner on a heat proof mat and ensure that the air hole of the Bunsen burner is closed (</w:t>
      </w:r>
      <w:r w:rsidR="005B1800" w:rsidRPr="005B1800">
        <w:rPr>
          <w:i/>
        </w:rPr>
        <w:t>Recall</w:t>
      </w:r>
      <w:r w:rsidR="005B1800">
        <w:t xml:space="preserve"> the difference between the safety flame and blue flame of a Bunsen burner.)</w:t>
      </w:r>
    </w:p>
    <w:p w:rsidR="005B1800" w:rsidRDefault="005B1800" w:rsidP="004D1D65">
      <w:pPr>
        <w:pStyle w:val="ListParagraph"/>
        <w:numPr>
          <w:ilvl w:val="0"/>
          <w:numId w:val="17"/>
        </w:numPr>
        <w:spacing w:after="160" w:line="259" w:lineRule="auto"/>
      </w:pPr>
      <w:r>
        <w:t xml:space="preserve">Place a tripod stand on top of the Bunsen burner. </w:t>
      </w:r>
    </w:p>
    <w:p w:rsidR="005B1800" w:rsidRDefault="005B1800" w:rsidP="004D1D65">
      <w:pPr>
        <w:pStyle w:val="ListParagraph"/>
        <w:numPr>
          <w:ilvl w:val="0"/>
          <w:numId w:val="17"/>
        </w:numPr>
        <w:spacing w:after="160" w:line="259" w:lineRule="auto"/>
      </w:pPr>
      <w:r>
        <w:t>Arrange a range of metal wires on top of the tripod stand ensuring that they all get exposed to the heat from the Bunsen burner in the same way, when we’ll light the Bunsen burner in Step 5.</w:t>
      </w:r>
    </w:p>
    <w:p w:rsidR="005B1800" w:rsidRDefault="005B1800" w:rsidP="004D1D65">
      <w:pPr>
        <w:pStyle w:val="ListParagraph"/>
        <w:numPr>
          <w:ilvl w:val="0"/>
          <w:numId w:val="17"/>
        </w:numPr>
        <w:spacing w:after="160" w:line="259" w:lineRule="auto"/>
      </w:pPr>
      <w:r>
        <w:t xml:space="preserve">Place a wax blob at the end of each wire and attach a paper clip to each blob of wax. </w:t>
      </w:r>
    </w:p>
    <w:p w:rsidR="005B1800" w:rsidRDefault="005B1800" w:rsidP="004D1D65">
      <w:pPr>
        <w:pStyle w:val="ListParagraph"/>
        <w:numPr>
          <w:ilvl w:val="0"/>
          <w:numId w:val="17"/>
        </w:numPr>
        <w:spacing w:after="160" w:line="259" w:lineRule="auto"/>
      </w:pPr>
      <w:r>
        <w:t>Have a stop watch ready (you can use one on your phone) and light the Bunsen burner.</w:t>
      </w:r>
    </w:p>
    <w:p w:rsidR="005B1800" w:rsidRDefault="005B1800" w:rsidP="004D1D65">
      <w:pPr>
        <w:pStyle w:val="ListParagraph"/>
        <w:numPr>
          <w:ilvl w:val="0"/>
          <w:numId w:val="17"/>
        </w:numPr>
        <w:spacing w:after="160" w:line="259" w:lineRule="auto"/>
      </w:pPr>
      <w:r>
        <w:t xml:space="preserve">Record the time taken for the wax to melt resulting in the paper clip to fall from each wire. When will you stop recording the time? When the Wax starts melting or when the paper clip falls? </w:t>
      </w:r>
    </w:p>
    <w:p w:rsidR="00133835" w:rsidRDefault="00133835" w:rsidP="00133835">
      <w:pPr>
        <w:pStyle w:val="Subtitle"/>
        <w:numPr>
          <w:ilvl w:val="0"/>
          <w:numId w:val="0"/>
        </w:numPr>
      </w:pPr>
    </w:p>
    <w:p w:rsidR="004D1D65" w:rsidRDefault="004D1D65" w:rsidP="004D1D65">
      <w:pPr>
        <w:pStyle w:val="Quote"/>
        <w:rPr>
          <w:rStyle w:val="IntenseReference"/>
          <w:i w:val="0"/>
          <w:iCs w:val="0"/>
        </w:rPr>
      </w:pPr>
      <w:r>
        <w:rPr>
          <w:rStyle w:val="IntenseReference"/>
          <w:i w:val="0"/>
          <w:iCs w:val="0"/>
        </w:rPr>
        <w:t>3. Conducting investigation</w:t>
      </w:r>
    </w:p>
    <w:p w:rsidR="0068767D" w:rsidRDefault="0068767D" w:rsidP="004F6013"/>
    <w:p w:rsidR="004D1D65" w:rsidRDefault="00CC5AA8" w:rsidP="004D1D65">
      <w:pPr>
        <w:tabs>
          <w:tab w:val="left" w:pos="1770"/>
        </w:tabs>
      </w:pPr>
      <w:r>
        <w:t>Record your results in the table below.</w:t>
      </w:r>
    </w:p>
    <w:p w:rsidR="004D1D65" w:rsidRDefault="004D1D65" w:rsidP="004D1D65">
      <w:pPr>
        <w:tabs>
          <w:tab w:val="left" w:pos="1770"/>
        </w:tabs>
      </w:pPr>
    </w:p>
    <w:tbl>
      <w:tblPr>
        <w:tblStyle w:val="TableGrid"/>
        <w:tblW w:w="0" w:type="auto"/>
        <w:tblLook w:val="04A0" w:firstRow="1" w:lastRow="0" w:firstColumn="1" w:lastColumn="0" w:noHBand="0" w:noVBand="1"/>
      </w:tblPr>
      <w:tblGrid>
        <w:gridCol w:w="2698"/>
        <w:gridCol w:w="2698"/>
      </w:tblGrid>
      <w:tr w:rsidR="005B1800" w:rsidTr="00F614F9">
        <w:trPr>
          <w:trHeight w:val="362"/>
        </w:trPr>
        <w:tc>
          <w:tcPr>
            <w:tcW w:w="2698" w:type="dxa"/>
          </w:tcPr>
          <w:p w:rsidR="005B1800" w:rsidRDefault="00FE2835" w:rsidP="00F614F9">
            <w:pPr>
              <w:tabs>
                <w:tab w:val="left" w:pos="1770"/>
              </w:tabs>
            </w:pPr>
            <w:r>
              <w:t xml:space="preserve">Metals </w:t>
            </w:r>
          </w:p>
        </w:tc>
        <w:tc>
          <w:tcPr>
            <w:tcW w:w="2698" w:type="dxa"/>
          </w:tcPr>
          <w:p w:rsidR="005B1800" w:rsidRDefault="001B030B" w:rsidP="00F614F9">
            <w:pPr>
              <w:tabs>
                <w:tab w:val="left" w:pos="1770"/>
              </w:tabs>
            </w:pPr>
            <w:r>
              <w:t>Time (s)</w:t>
            </w:r>
          </w:p>
        </w:tc>
      </w:tr>
      <w:tr w:rsidR="005B1800" w:rsidTr="00FE2835">
        <w:trPr>
          <w:trHeight w:val="391"/>
        </w:trPr>
        <w:tc>
          <w:tcPr>
            <w:tcW w:w="2698" w:type="dxa"/>
          </w:tcPr>
          <w:p w:rsidR="005B1800" w:rsidRDefault="005B1800" w:rsidP="00F614F9">
            <w:pPr>
              <w:tabs>
                <w:tab w:val="left" w:pos="1770"/>
              </w:tabs>
            </w:pPr>
          </w:p>
        </w:tc>
        <w:tc>
          <w:tcPr>
            <w:tcW w:w="2698" w:type="dxa"/>
          </w:tcPr>
          <w:p w:rsidR="005B1800" w:rsidRDefault="005B1800" w:rsidP="00F614F9">
            <w:pPr>
              <w:tabs>
                <w:tab w:val="left" w:pos="1770"/>
              </w:tabs>
            </w:pPr>
          </w:p>
        </w:tc>
      </w:tr>
      <w:tr w:rsidR="00FE2835" w:rsidTr="00FE2835">
        <w:trPr>
          <w:trHeight w:val="415"/>
        </w:trPr>
        <w:tc>
          <w:tcPr>
            <w:tcW w:w="2698" w:type="dxa"/>
          </w:tcPr>
          <w:p w:rsidR="00FE2835" w:rsidRDefault="00FE2835" w:rsidP="00F614F9">
            <w:pPr>
              <w:tabs>
                <w:tab w:val="left" w:pos="1770"/>
              </w:tabs>
            </w:pPr>
          </w:p>
        </w:tc>
        <w:tc>
          <w:tcPr>
            <w:tcW w:w="2698" w:type="dxa"/>
          </w:tcPr>
          <w:p w:rsidR="00FE2835" w:rsidRDefault="00FE2835" w:rsidP="00F614F9">
            <w:pPr>
              <w:tabs>
                <w:tab w:val="left" w:pos="1770"/>
              </w:tabs>
            </w:pPr>
          </w:p>
        </w:tc>
      </w:tr>
      <w:tr w:rsidR="00FE2835" w:rsidTr="00F614F9">
        <w:trPr>
          <w:trHeight w:val="518"/>
        </w:trPr>
        <w:tc>
          <w:tcPr>
            <w:tcW w:w="2698" w:type="dxa"/>
          </w:tcPr>
          <w:p w:rsidR="00FE2835" w:rsidRDefault="00FE2835" w:rsidP="00F614F9">
            <w:pPr>
              <w:tabs>
                <w:tab w:val="left" w:pos="1770"/>
              </w:tabs>
            </w:pPr>
          </w:p>
        </w:tc>
        <w:tc>
          <w:tcPr>
            <w:tcW w:w="2698" w:type="dxa"/>
          </w:tcPr>
          <w:p w:rsidR="00FE2835" w:rsidRDefault="00FE2835" w:rsidP="00F614F9">
            <w:pPr>
              <w:tabs>
                <w:tab w:val="left" w:pos="1770"/>
              </w:tabs>
            </w:pPr>
          </w:p>
        </w:tc>
      </w:tr>
    </w:tbl>
    <w:p w:rsidR="004D1D65" w:rsidRPr="0023016A" w:rsidRDefault="004D1D65" w:rsidP="004D1D65">
      <w:pPr>
        <w:tabs>
          <w:tab w:val="left" w:pos="1770"/>
        </w:tabs>
      </w:pPr>
    </w:p>
    <w:p w:rsidR="00CC5AA8" w:rsidRDefault="00CA0487" w:rsidP="004D1D65">
      <w:r w:rsidRPr="008C4E56">
        <w:t xml:space="preserve">Is your experiment ‘reliable’? </w:t>
      </w:r>
      <w:proofErr w:type="gramStart"/>
      <w:r w:rsidR="00A42D38" w:rsidRPr="008C4E56">
        <w:t>Why/why</w:t>
      </w:r>
      <w:r w:rsidRPr="008C4E56">
        <w:t xml:space="preserve"> not?</w:t>
      </w:r>
      <w:proofErr w:type="gramEnd"/>
      <w:r w:rsidRPr="008C4E56">
        <w:t xml:space="preserve"> </w:t>
      </w:r>
    </w:p>
    <w:p w:rsidR="00CC5AA8" w:rsidRDefault="00CC5AA8" w:rsidP="004D1D65">
      <w:r>
        <w:t>Can you think of any errors that likely affected your results?</w:t>
      </w:r>
    </w:p>
    <w:p w:rsidR="004D1D65" w:rsidRPr="008C4E56" w:rsidRDefault="00CA0487" w:rsidP="004D1D65">
      <w:r w:rsidRPr="008C4E56">
        <w:t xml:space="preserve">How can you improve the </w:t>
      </w:r>
      <w:r w:rsidR="008C4E56" w:rsidRPr="008C4E56">
        <w:t>experiment?</w:t>
      </w:r>
      <w:r w:rsidRPr="008C4E56">
        <w:t xml:space="preserve"> </w:t>
      </w:r>
    </w:p>
    <w:p w:rsidR="004D1D65" w:rsidRDefault="004D1D65" w:rsidP="004F6013"/>
    <w:p w:rsidR="00CE2F24" w:rsidRDefault="00CE2F24" w:rsidP="004F6013"/>
    <w:p w:rsidR="008C4E56" w:rsidRDefault="008C4E56" w:rsidP="004F6013"/>
    <w:p w:rsidR="008C4E56" w:rsidRDefault="008C4E56" w:rsidP="004F6013"/>
    <w:p w:rsidR="00CE2F24" w:rsidRDefault="00CE2F24" w:rsidP="00CE2F24">
      <w:pPr>
        <w:pStyle w:val="Quote"/>
        <w:rPr>
          <w:rStyle w:val="IntenseReference"/>
          <w:i w:val="0"/>
          <w:iCs w:val="0"/>
        </w:rPr>
      </w:pPr>
      <w:r>
        <w:rPr>
          <w:rStyle w:val="IntenseReference"/>
          <w:i w:val="0"/>
          <w:iCs w:val="0"/>
        </w:rPr>
        <w:t>4. Processing and analysing</w:t>
      </w:r>
    </w:p>
    <w:p w:rsidR="00CE2F24" w:rsidRDefault="00CE2F24" w:rsidP="00CE2F24"/>
    <w:p w:rsidR="00CE2F24" w:rsidRDefault="00CE2F24" w:rsidP="00CE2F24">
      <w:pPr>
        <w:tabs>
          <w:tab w:val="left" w:pos="1770"/>
        </w:tabs>
      </w:pPr>
      <w:r>
        <w:t xml:space="preserve">Plot the </w:t>
      </w:r>
      <w:r w:rsidR="00457394">
        <w:t xml:space="preserve">results on a </w:t>
      </w:r>
      <w:r>
        <w:t xml:space="preserve">graph paper or </w:t>
      </w:r>
      <w:r w:rsidR="00FA50C0">
        <w:t>in Microsoft Excel</w:t>
      </w:r>
      <w:r>
        <w:t xml:space="preserve">. </w:t>
      </w:r>
      <w:r w:rsidR="00457394">
        <w:t>Will you make a line graph or a column</w:t>
      </w:r>
      <w:r w:rsidR="00FA50C0">
        <w:t>/</w:t>
      </w:r>
      <w:r w:rsidR="00457394">
        <w:t xml:space="preserve"> bar graph? What graph would best represent your results? </w:t>
      </w:r>
    </w:p>
    <w:p w:rsidR="00CE2F24" w:rsidRDefault="00CE2F24" w:rsidP="00CE2F24">
      <w:pPr>
        <w:tabs>
          <w:tab w:val="left" w:pos="1770"/>
        </w:tabs>
      </w:pPr>
    </w:p>
    <w:p w:rsidR="00CE2F24" w:rsidRDefault="00457394" w:rsidP="00CE2F24">
      <w:pPr>
        <w:tabs>
          <w:tab w:val="left" w:pos="1770"/>
        </w:tabs>
      </w:pPr>
      <w:r>
        <w:t>What were the independent, dependent and control variables in your experiment</w:t>
      </w:r>
      <w:r w:rsidR="00FD7717">
        <w:t>?</w:t>
      </w:r>
    </w:p>
    <w:p w:rsidR="00457394" w:rsidRDefault="00457394" w:rsidP="00CE2F24">
      <w:pPr>
        <w:tabs>
          <w:tab w:val="left" w:pos="1770"/>
        </w:tabs>
      </w:pPr>
    </w:p>
    <w:p w:rsidR="00457394" w:rsidRDefault="00457394" w:rsidP="00CE2F24">
      <w:pPr>
        <w:tabs>
          <w:tab w:val="left" w:pos="1770"/>
        </w:tabs>
      </w:pPr>
      <w:r>
        <w:t>Is your experiment valid?</w:t>
      </w:r>
      <w:bookmarkStart w:id="0" w:name="_GoBack"/>
      <w:bookmarkEnd w:id="0"/>
    </w:p>
    <w:p w:rsidR="00457394" w:rsidRDefault="00457394" w:rsidP="00CE2F24">
      <w:pPr>
        <w:tabs>
          <w:tab w:val="left" w:pos="1770"/>
        </w:tabs>
      </w:pPr>
    </w:p>
    <w:p w:rsidR="00CE2F24" w:rsidRDefault="00CE2F24" w:rsidP="00CE2F24">
      <w:pPr>
        <w:pStyle w:val="Quote"/>
        <w:rPr>
          <w:rStyle w:val="IntenseReference"/>
          <w:i w:val="0"/>
          <w:iCs w:val="0"/>
        </w:rPr>
      </w:pPr>
      <w:r>
        <w:rPr>
          <w:rStyle w:val="IntenseReference"/>
          <w:i w:val="0"/>
          <w:iCs w:val="0"/>
        </w:rPr>
        <w:t>5. Problem solving</w:t>
      </w:r>
    </w:p>
    <w:p w:rsidR="00CE2F24" w:rsidRPr="00CE2F24" w:rsidRDefault="00CE2F24" w:rsidP="00CE2F24"/>
    <w:p w:rsidR="00630AD7" w:rsidRDefault="00630AD7" w:rsidP="008C4E56">
      <w:pPr>
        <w:tabs>
          <w:tab w:val="left" w:pos="1770"/>
        </w:tabs>
      </w:pPr>
      <w:r>
        <w:t>Refer to the worksheet on Energy Transfer, and work with the following equation:</w:t>
      </w:r>
    </w:p>
    <w:p w:rsidR="00630AD7" w:rsidRDefault="00630AD7" w:rsidP="008C4E56">
      <w:pPr>
        <w:tabs>
          <w:tab w:val="left" w:pos="1770"/>
        </w:tabs>
      </w:pPr>
    </w:p>
    <w:p w:rsidR="00630AD7" w:rsidRPr="00630AD7" w:rsidRDefault="00630AD7" w:rsidP="00630AD7">
      <w:pPr>
        <w:spacing w:before="120" w:after="120"/>
        <w:rPr>
          <w:noProof/>
        </w:rPr>
      </w:pPr>
      <m:oMathPara>
        <m:oMath>
          <m:r>
            <w:rPr>
              <w:rFonts w:ascii="Cambria Math" w:hAnsi="Cambria Math" w:cs="Arial"/>
            </w:rPr>
            <m:t>P=</m:t>
          </m:r>
          <m:f>
            <m:fPr>
              <m:ctrlPr>
                <w:rPr>
                  <w:rFonts w:ascii="Cambria Math" w:hAnsi="Cambria Math" w:cs="Arial"/>
                  <w:i/>
                </w:rPr>
              </m:ctrlPr>
            </m:fPr>
            <m:num>
              <m:r>
                <w:rPr>
                  <w:rFonts w:ascii="Cambria Math" w:hAnsi="Cambria Math" w:cs="Arial"/>
                </w:rPr>
                <m:t>Q</m:t>
              </m:r>
            </m:num>
            <m:den>
              <m:r>
                <w:rPr>
                  <w:rFonts w:ascii="Cambria Math" w:hAnsi="Cambria Math" w:cs="Arial"/>
                </w:rPr>
                <m:t>t</m:t>
              </m:r>
            </m:den>
          </m:f>
          <m:r>
            <w:rPr>
              <w:rFonts w:ascii="Cambria Math" w:hAnsi="Cambria Math" w:cs="Arial"/>
            </w:rPr>
            <m:t>=</m:t>
          </m:r>
          <m:f>
            <m:fPr>
              <m:ctrlPr>
                <w:rPr>
                  <w:rFonts w:ascii="Cambria Math" w:hAnsi="Cambria Math" w:cs="Arial"/>
                  <w:i/>
                </w:rPr>
              </m:ctrlPr>
            </m:fPr>
            <m:num>
              <m:r>
                <w:rPr>
                  <w:rFonts w:ascii="Cambria Math" w:hAnsi="Cambria Math" w:cs="Arial"/>
                </w:rPr>
                <m:t>kA∆T</m:t>
              </m:r>
            </m:num>
            <m:den>
              <m:r>
                <w:rPr>
                  <w:rFonts w:ascii="Cambria Math" w:hAnsi="Cambria Math" w:cs="Arial"/>
                </w:rPr>
                <m:t>d</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kA(</m:t>
              </m:r>
              <m:sSub>
                <m:sSubPr>
                  <m:ctrlPr>
                    <w:rPr>
                      <w:rFonts w:ascii="Cambria Math" w:hAnsi="Cambria Math" w:cs="Arial"/>
                      <w:i/>
                    </w:rPr>
                  </m:ctrlPr>
                </m:sSubPr>
                <m:e>
                  <m:r>
                    <w:rPr>
                      <w:rFonts w:ascii="Cambria Math" w:hAnsi="Cambria Math" w:cs="Arial"/>
                    </w:rPr>
                    <m:t>T</m:t>
                  </m:r>
                </m:e>
                <m:sub>
                  <m:r>
                    <w:rPr>
                      <w:rFonts w:ascii="Cambria Math" w:hAnsi="Cambria Math" w:cs="Arial"/>
                    </w:rPr>
                    <m:t>2</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1</m:t>
                  </m:r>
                </m:sub>
              </m:sSub>
              <m:r>
                <w:rPr>
                  <w:rFonts w:ascii="Cambria Math" w:hAnsi="Cambria Math" w:cs="Arial"/>
                </w:rPr>
                <m:t>)</m:t>
              </m:r>
            </m:num>
            <m:den>
              <m:r>
                <w:rPr>
                  <w:rFonts w:ascii="Cambria Math" w:hAnsi="Cambria Math" w:cs="Arial"/>
                </w:rPr>
                <m:t>d</m:t>
              </m:r>
            </m:den>
          </m:f>
        </m:oMath>
      </m:oMathPara>
    </w:p>
    <w:p w:rsidR="00630AD7" w:rsidRDefault="00630AD7" w:rsidP="00630AD7">
      <w:pPr>
        <w:spacing w:before="120" w:after="120"/>
        <w:rPr>
          <w:noProof/>
        </w:rPr>
      </w:pPr>
      <w:r>
        <w:rPr>
          <w:noProof/>
        </w:rPr>
        <w:t>What do the different components of the thermal conduction equation mean?</w:t>
      </w:r>
    </w:p>
    <w:p w:rsidR="00630AD7" w:rsidRDefault="00630AD7" w:rsidP="008C4E56">
      <w:pPr>
        <w:tabs>
          <w:tab w:val="left" w:pos="1770"/>
        </w:tabs>
        <w:rPr>
          <w:noProof/>
        </w:rPr>
      </w:pPr>
    </w:p>
    <w:p w:rsidR="00630AD7" w:rsidRDefault="00630AD7" w:rsidP="00630AD7">
      <w:r>
        <w:rPr>
          <w:noProof/>
        </w:rPr>
        <w:t xml:space="preserve">As an extension to this experiment, plan another investigation to </w:t>
      </w:r>
      <w:r>
        <w:t xml:space="preserve">test if same metals with varying thickness conduct heat at the same time. </w:t>
      </w:r>
      <w:r>
        <w:t xml:space="preserve">What could be your hypothesis? </w:t>
      </w:r>
    </w:p>
    <w:p w:rsidR="00630AD7" w:rsidRDefault="00630AD7" w:rsidP="00630AD7"/>
    <w:p w:rsidR="008C4E56" w:rsidRDefault="008C4E56" w:rsidP="008C4E56">
      <w:pPr>
        <w:tabs>
          <w:tab w:val="left" w:pos="1770"/>
        </w:tabs>
      </w:pPr>
      <w:r>
        <w:t xml:space="preserve">Thermal conductivity varies/does not vary for same metals with varying thickness </w:t>
      </w:r>
    </w:p>
    <w:p w:rsidR="008C4E56" w:rsidRDefault="008C4E56" w:rsidP="008C4E56">
      <w:r>
        <w:t xml:space="preserve">Same metals with varying thickness conduct heat at (different/same) rates. </w:t>
      </w:r>
    </w:p>
    <w:p w:rsidR="00A467DC" w:rsidRDefault="00A467DC" w:rsidP="004F6013"/>
    <w:p w:rsidR="00CE2F24" w:rsidRDefault="00CE2F24" w:rsidP="00CE2F24">
      <w:pPr>
        <w:pStyle w:val="Quote"/>
        <w:rPr>
          <w:rStyle w:val="IntenseReference"/>
          <w:i w:val="0"/>
          <w:iCs w:val="0"/>
        </w:rPr>
      </w:pPr>
      <w:r>
        <w:rPr>
          <w:rStyle w:val="IntenseReference"/>
          <w:i w:val="0"/>
          <w:iCs w:val="0"/>
        </w:rPr>
        <w:t>6. Conclusions</w:t>
      </w:r>
      <w:r w:rsidR="00975418">
        <w:rPr>
          <w:rStyle w:val="IntenseReference"/>
          <w:i w:val="0"/>
          <w:iCs w:val="0"/>
        </w:rPr>
        <w:t xml:space="preserve"> </w:t>
      </w:r>
    </w:p>
    <w:p w:rsidR="00195964" w:rsidRDefault="00195964" w:rsidP="00195964"/>
    <w:p w:rsidR="00975418" w:rsidRDefault="00975418" w:rsidP="00195964">
      <w:pPr>
        <w:tabs>
          <w:tab w:val="left" w:pos="1770"/>
        </w:tabs>
      </w:pPr>
      <w:r>
        <w:t xml:space="preserve">Fill in the blanks with one or many words. </w:t>
      </w:r>
    </w:p>
    <w:p w:rsidR="00975418" w:rsidRDefault="00975418" w:rsidP="00195964">
      <w:pPr>
        <w:tabs>
          <w:tab w:val="left" w:pos="1770"/>
        </w:tabs>
      </w:pPr>
    </w:p>
    <w:p w:rsidR="00195964" w:rsidRDefault="00975418" w:rsidP="00195964">
      <w:pPr>
        <w:tabs>
          <w:tab w:val="left" w:pos="1770"/>
        </w:tabs>
      </w:pPr>
      <w:r>
        <w:t xml:space="preserve">Different metals conduct heat at ____________ rates. </w:t>
      </w:r>
    </w:p>
    <w:p w:rsidR="00195964" w:rsidRDefault="00195964" w:rsidP="00195964">
      <w:pPr>
        <w:tabs>
          <w:tab w:val="left" w:pos="1770"/>
        </w:tabs>
      </w:pPr>
    </w:p>
    <w:p w:rsidR="00195964" w:rsidRDefault="00975418" w:rsidP="00195964">
      <w:pPr>
        <w:tabs>
          <w:tab w:val="left" w:pos="1770"/>
        </w:tabs>
      </w:pPr>
      <w:r>
        <w:t xml:space="preserve">Thermal conductivity is _______________ for different metals. </w:t>
      </w:r>
    </w:p>
    <w:p w:rsidR="00195964" w:rsidRDefault="00195964" w:rsidP="00195964"/>
    <w:p w:rsidR="00975418" w:rsidRDefault="00975418" w:rsidP="00975418">
      <w:pPr>
        <w:tabs>
          <w:tab w:val="left" w:pos="1770"/>
        </w:tabs>
      </w:pPr>
      <w:r>
        <w:t xml:space="preserve">Thermal conductivity </w:t>
      </w:r>
      <w:r>
        <w:t>_________________ for</w:t>
      </w:r>
      <w:r>
        <w:t xml:space="preserve"> same metals with varying thickness</w:t>
      </w:r>
      <w:r>
        <w:t>.</w:t>
      </w:r>
      <w:r>
        <w:t xml:space="preserve"> </w:t>
      </w:r>
    </w:p>
    <w:p w:rsidR="00975418" w:rsidRDefault="00975418" w:rsidP="00975418">
      <w:pPr>
        <w:tabs>
          <w:tab w:val="left" w:pos="1770"/>
        </w:tabs>
      </w:pPr>
    </w:p>
    <w:p w:rsidR="00975418" w:rsidRDefault="00975418" w:rsidP="00975418">
      <w:r>
        <w:t xml:space="preserve">Same metals with varying thickness conduct heat at </w:t>
      </w:r>
      <w:r>
        <w:t>_________________</w:t>
      </w:r>
      <w:r>
        <w:t xml:space="preserve"> rates. </w:t>
      </w:r>
    </w:p>
    <w:p w:rsidR="00975418" w:rsidRPr="00195964" w:rsidRDefault="00975418" w:rsidP="00195964"/>
    <w:sectPr w:rsidR="00975418" w:rsidRPr="00195964" w:rsidSect="00641C9D">
      <w:headerReference w:type="default" r:id="rId8"/>
      <w:footerReference w:type="default" r:id="rId9"/>
      <w:headerReference w:type="first" r:id="rId10"/>
      <w:footerReference w:type="first" r:id="rId11"/>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E0" w:rsidRDefault="00807BE0" w:rsidP="004F6013">
      <w:r>
        <w:separator/>
      </w:r>
    </w:p>
  </w:endnote>
  <w:endnote w:type="continuationSeparator" w:id="0">
    <w:p w:rsidR="00807BE0" w:rsidRDefault="00807BE0"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Default="0053616A" w:rsidP="004F6013">
    <w:pPr>
      <w:pStyle w:val="Footer"/>
    </w:pPr>
    <w:r>
      <w:t xml:space="preserve">Arunima Malik and </w:t>
    </w:r>
    <w:r w:rsidR="00206393">
      <w:t xml:space="preserve">Jeffry </w:t>
    </w:r>
    <w:proofErr w:type="spellStart"/>
    <w:r w:rsidR="00206393">
      <w:t>Setiadi</w:t>
    </w:r>
    <w:proofErr w:type="spellEnd"/>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FA50C0">
      <w:rPr>
        <w:noProof/>
      </w:rPr>
      <w:t>3</w:t>
    </w:r>
    <w:r w:rsidR="009E2B63">
      <w:fldChar w:fldCharType="end"/>
    </w:r>
  </w:p>
  <w:p w:rsidR="00EB5771" w:rsidRDefault="00EB5771" w:rsidP="004F6013"/>
  <w:p w:rsidR="00EB5771" w:rsidRDefault="00EB5771" w:rsidP="004F6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E0" w:rsidRDefault="00807BE0" w:rsidP="004F6013">
      <w:r>
        <w:separator/>
      </w:r>
    </w:p>
  </w:footnote>
  <w:footnote w:type="continuationSeparator" w:id="0">
    <w:p w:rsidR="00807BE0" w:rsidRDefault="00807BE0" w:rsidP="004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C" w:rsidRPr="00BE0B4B" w:rsidRDefault="0060404C" w:rsidP="004F6013">
    <w:pPr>
      <w:rPr>
        <w:sz w:val="22"/>
      </w:rPr>
    </w:pPr>
    <w:r>
      <w:rPr>
        <w:noProof/>
      </w:rPr>
      <w:drawing>
        <wp:anchor distT="0" distB="0" distL="114300" distR="114300" simplePos="0" relativeHeight="251661312" behindDoc="0" locked="0" layoutInCell="1" allowOverlap="1" wp14:anchorId="1A653E9B" wp14:editId="391F8146">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C9D" w:rsidRDefault="00641C9D" w:rsidP="00641C9D">
    <w:pPr>
      <w:pStyle w:val="Header"/>
    </w:pPr>
  </w:p>
  <w:p w:rsidR="00641C9D" w:rsidRDefault="00641C9D" w:rsidP="00641C9D">
    <w:pPr>
      <w:pStyle w:val="Header"/>
    </w:pPr>
  </w:p>
  <w:p w:rsidR="00203999" w:rsidRDefault="0080754A" w:rsidP="00641C9D">
    <w:pPr>
      <w:pStyle w:val="Header"/>
    </w:pPr>
    <w:r>
      <w:t xml:space="preserve">Preliminary Physics Module </w:t>
    </w:r>
    <w:r w:rsidR="00203999">
      <w:t>3</w:t>
    </w:r>
    <w:r>
      <w:t xml:space="preserve"> – </w:t>
    </w:r>
    <w:r w:rsidR="00203999">
      <w:t>Waves and Thermodynamics</w:t>
    </w:r>
  </w:p>
  <w:p w:rsidR="00EB5771" w:rsidRDefault="0080754A" w:rsidP="00641C9D">
    <w:pPr>
      <w:pStyle w:val="Header"/>
    </w:pPr>
    <w:r>
      <w:t xml:space="preserve">Investigation: </w:t>
    </w:r>
    <w:r w:rsidR="00203999">
      <w:t>Thermal Conductivity</w:t>
    </w:r>
    <w:r w:rsidR="00D2187D">
      <w:fldChar w:fldCharType="begin"/>
    </w:r>
    <w:r w:rsidR="00D2187D">
      <w:instrText xml:space="preserve"> TITLE   \* MERGEFORMAT </w:instrText>
    </w:r>
    <w:r w:rsidR="00D2187D">
      <w:fldChar w:fldCharType="end"/>
    </w:r>
  </w:p>
  <w:p w:rsidR="00EB5771" w:rsidRDefault="00EB5771" w:rsidP="004F60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2F" w:rsidRPr="00BE0B4B" w:rsidRDefault="009E2B63" w:rsidP="004F6013">
    <w:pPr>
      <w:rPr>
        <w:sz w:val="22"/>
      </w:rPr>
    </w:pPr>
    <w:r>
      <w:rPr>
        <w:noProof/>
      </w:rPr>
      <w:drawing>
        <wp:anchor distT="0" distB="0" distL="114300" distR="114300" simplePos="0" relativeHeight="251659264" behindDoc="0" locked="0" layoutInCell="1" allowOverlap="1" wp14:anchorId="08AF206B" wp14:editId="417B4F03">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rsidR="00E40E2F" w:rsidRDefault="00807BE0" w:rsidP="004F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A7219B"/>
    <w:multiLevelType w:val="hybridMultilevel"/>
    <w:tmpl w:val="2234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67463"/>
    <w:multiLevelType w:val="hybridMultilevel"/>
    <w:tmpl w:val="C76C03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12"/>
  </w:num>
  <w:num w:numId="5">
    <w:abstractNumId w:val="13"/>
  </w:num>
  <w:num w:numId="6">
    <w:abstractNumId w:val="1"/>
  </w:num>
  <w:num w:numId="7">
    <w:abstractNumId w:val="11"/>
  </w:num>
  <w:num w:numId="8">
    <w:abstractNumId w:val="9"/>
  </w:num>
  <w:num w:numId="9">
    <w:abstractNumId w:val="4"/>
  </w:num>
  <w:num w:numId="10">
    <w:abstractNumId w:val="2"/>
  </w:num>
  <w:num w:numId="11">
    <w:abstractNumId w:val="6"/>
  </w:num>
  <w:num w:numId="12">
    <w:abstractNumId w:val="0"/>
  </w:num>
  <w:num w:numId="13">
    <w:abstractNumId w:val="8"/>
  </w:num>
  <w:num w:numId="14">
    <w:abstractNumId w:val="14"/>
  </w:num>
  <w:num w:numId="15">
    <w:abstractNumId w:val="10"/>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C81DB7"/>
    <w:rsid w:val="00002C90"/>
    <w:rsid w:val="0000376A"/>
    <w:rsid w:val="00017461"/>
    <w:rsid w:val="00034B0C"/>
    <w:rsid w:val="00050AEE"/>
    <w:rsid w:val="000510B2"/>
    <w:rsid w:val="000535EA"/>
    <w:rsid w:val="0006547F"/>
    <w:rsid w:val="00081815"/>
    <w:rsid w:val="000C42B3"/>
    <w:rsid w:val="00127FE1"/>
    <w:rsid w:val="00133835"/>
    <w:rsid w:val="00174008"/>
    <w:rsid w:val="00182332"/>
    <w:rsid w:val="00195964"/>
    <w:rsid w:val="001A4178"/>
    <w:rsid w:val="001B030B"/>
    <w:rsid w:val="001B4A83"/>
    <w:rsid w:val="00203999"/>
    <w:rsid w:val="00206393"/>
    <w:rsid w:val="00206EE3"/>
    <w:rsid w:val="0026142F"/>
    <w:rsid w:val="00294F04"/>
    <w:rsid w:val="002C4F00"/>
    <w:rsid w:val="003117B7"/>
    <w:rsid w:val="00326FA9"/>
    <w:rsid w:val="00331BB9"/>
    <w:rsid w:val="003522CE"/>
    <w:rsid w:val="003704FF"/>
    <w:rsid w:val="003879D1"/>
    <w:rsid w:val="003A2AA1"/>
    <w:rsid w:val="003A726A"/>
    <w:rsid w:val="003C1525"/>
    <w:rsid w:val="003C1C2B"/>
    <w:rsid w:val="003D49FD"/>
    <w:rsid w:val="003D7DF4"/>
    <w:rsid w:val="003E4C38"/>
    <w:rsid w:val="00425CB4"/>
    <w:rsid w:val="00433049"/>
    <w:rsid w:val="00457394"/>
    <w:rsid w:val="004B6213"/>
    <w:rsid w:val="004C26D8"/>
    <w:rsid w:val="004D1D65"/>
    <w:rsid w:val="004E3CE4"/>
    <w:rsid w:val="004E7DF7"/>
    <w:rsid w:val="004F6013"/>
    <w:rsid w:val="005150B1"/>
    <w:rsid w:val="005171C7"/>
    <w:rsid w:val="0053616A"/>
    <w:rsid w:val="00562FD6"/>
    <w:rsid w:val="005744D8"/>
    <w:rsid w:val="00583DD9"/>
    <w:rsid w:val="00592771"/>
    <w:rsid w:val="005B10F3"/>
    <w:rsid w:val="005B1800"/>
    <w:rsid w:val="005B3440"/>
    <w:rsid w:val="005B4CED"/>
    <w:rsid w:val="005C7338"/>
    <w:rsid w:val="005D181C"/>
    <w:rsid w:val="005D2AA1"/>
    <w:rsid w:val="006018CD"/>
    <w:rsid w:val="0060404C"/>
    <w:rsid w:val="00606B6A"/>
    <w:rsid w:val="00626A14"/>
    <w:rsid w:val="00630AD7"/>
    <w:rsid w:val="00641C9D"/>
    <w:rsid w:val="0068767D"/>
    <w:rsid w:val="006E69E7"/>
    <w:rsid w:val="006F316F"/>
    <w:rsid w:val="00700087"/>
    <w:rsid w:val="00710677"/>
    <w:rsid w:val="00774B18"/>
    <w:rsid w:val="007B78F9"/>
    <w:rsid w:val="007D0AD9"/>
    <w:rsid w:val="007F0EC8"/>
    <w:rsid w:val="0080754A"/>
    <w:rsid w:val="00807BE0"/>
    <w:rsid w:val="00813A75"/>
    <w:rsid w:val="00827A20"/>
    <w:rsid w:val="008505A8"/>
    <w:rsid w:val="0085686E"/>
    <w:rsid w:val="00876F56"/>
    <w:rsid w:val="008B0950"/>
    <w:rsid w:val="008B78C7"/>
    <w:rsid w:val="008C4E56"/>
    <w:rsid w:val="00917AF7"/>
    <w:rsid w:val="009346FB"/>
    <w:rsid w:val="00970DE4"/>
    <w:rsid w:val="00975418"/>
    <w:rsid w:val="009A2C9E"/>
    <w:rsid w:val="009B2D08"/>
    <w:rsid w:val="009C7DA9"/>
    <w:rsid w:val="009D52B9"/>
    <w:rsid w:val="009E2B63"/>
    <w:rsid w:val="009F2A19"/>
    <w:rsid w:val="00A41C19"/>
    <w:rsid w:val="00A42D38"/>
    <w:rsid w:val="00A44D52"/>
    <w:rsid w:val="00A44F7E"/>
    <w:rsid w:val="00A467DC"/>
    <w:rsid w:val="00A6431F"/>
    <w:rsid w:val="00A6756C"/>
    <w:rsid w:val="00AA737D"/>
    <w:rsid w:val="00AD4F6D"/>
    <w:rsid w:val="00AD7E10"/>
    <w:rsid w:val="00AE028E"/>
    <w:rsid w:val="00AE7AE7"/>
    <w:rsid w:val="00AF51B2"/>
    <w:rsid w:val="00B02791"/>
    <w:rsid w:val="00B11032"/>
    <w:rsid w:val="00B13218"/>
    <w:rsid w:val="00B335BA"/>
    <w:rsid w:val="00B51940"/>
    <w:rsid w:val="00B62C81"/>
    <w:rsid w:val="00B67AB3"/>
    <w:rsid w:val="00B94395"/>
    <w:rsid w:val="00B9763A"/>
    <w:rsid w:val="00BA7D7F"/>
    <w:rsid w:val="00BE2E0D"/>
    <w:rsid w:val="00BF21AC"/>
    <w:rsid w:val="00BF6077"/>
    <w:rsid w:val="00C43445"/>
    <w:rsid w:val="00C44E9B"/>
    <w:rsid w:val="00C81DB7"/>
    <w:rsid w:val="00C9366B"/>
    <w:rsid w:val="00C941CC"/>
    <w:rsid w:val="00CA0487"/>
    <w:rsid w:val="00CA60D0"/>
    <w:rsid w:val="00CB33DE"/>
    <w:rsid w:val="00CB5C35"/>
    <w:rsid w:val="00CC5AA8"/>
    <w:rsid w:val="00CD0F40"/>
    <w:rsid w:val="00CE2F24"/>
    <w:rsid w:val="00D144DF"/>
    <w:rsid w:val="00D2187D"/>
    <w:rsid w:val="00D70A61"/>
    <w:rsid w:val="00D97216"/>
    <w:rsid w:val="00E06F97"/>
    <w:rsid w:val="00E1670A"/>
    <w:rsid w:val="00E16FD1"/>
    <w:rsid w:val="00E246BC"/>
    <w:rsid w:val="00E43849"/>
    <w:rsid w:val="00E45E13"/>
    <w:rsid w:val="00E74B6D"/>
    <w:rsid w:val="00EA535F"/>
    <w:rsid w:val="00EB5771"/>
    <w:rsid w:val="00EC0916"/>
    <w:rsid w:val="00ED4B73"/>
    <w:rsid w:val="00ED6017"/>
    <w:rsid w:val="00EE2130"/>
    <w:rsid w:val="00EE3BA9"/>
    <w:rsid w:val="00EE72A5"/>
    <w:rsid w:val="00F01456"/>
    <w:rsid w:val="00F1090E"/>
    <w:rsid w:val="00F75CFD"/>
    <w:rsid w:val="00F82909"/>
    <w:rsid w:val="00FA50C0"/>
    <w:rsid w:val="00FC6D8D"/>
    <w:rsid w:val="00FD1717"/>
    <w:rsid w:val="00FD3DA4"/>
    <w:rsid w:val="00FD7717"/>
    <w:rsid w:val="00FE1D09"/>
    <w:rsid w:val="00FE2835"/>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 w:type="paragraph" w:styleId="FootnoteText">
    <w:name w:val="footnote text"/>
    <w:basedOn w:val="Normal"/>
    <w:link w:val="FootnoteTextChar"/>
    <w:uiPriority w:val="99"/>
    <w:semiHidden/>
    <w:unhideWhenUsed/>
    <w:rsid w:val="0068767D"/>
    <w:rPr>
      <w:rFonts w:eastAsia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8767D"/>
    <w:rPr>
      <w:sz w:val="20"/>
      <w:szCs w:val="20"/>
      <w:lang w:val="en-AU"/>
    </w:rPr>
  </w:style>
  <w:style w:type="character" w:styleId="FootnoteReference">
    <w:name w:val="footnote reference"/>
    <w:basedOn w:val="DefaultParagraphFont"/>
    <w:uiPriority w:val="99"/>
    <w:semiHidden/>
    <w:unhideWhenUsed/>
    <w:rsid w:val="00687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Malik</cp:lastModifiedBy>
  <cp:revision>40</cp:revision>
  <cp:lastPrinted>2017-08-13T23:38:00Z</cp:lastPrinted>
  <dcterms:created xsi:type="dcterms:W3CDTF">2017-10-06T08:59:00Z</dcterms:created>
  <dcterms:modified xsi:type="dcterms:W3CDTF">2017-10-15T07:19:00Z</dcterms:modified>
</cp:coreProperties>
</file>