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3C8A" w14:textId="020B7A26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7551D887" wp14:editId="44D38299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4BB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3GJgIAAE0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" strokeweight="1.25pt"/>
            </w:pict>
          </mc:Fallback>
        </mc:AlternateContent>
      </w:r>
      <w:r w:rsidR="00647BB6">
        <w:rPr>
          <w:sz w:val="32"/>
        </w:rPr>
        <w:t>T</w:t>
      </w:r>
      <w:r w:rsidR="00AE19D4">
        <w:rPr>
          <w:sz w:val="32"/>
        </w:rPr>
        <w:t>hermal equilibrium</w:t>
      </w:r>
    </w:p>
    <w:p w14:paraId="6B2154F2" w14:textId="538825BB" w:rsidR="00AF51B2" w:rsidRPr="00503EF5" w:rsidRDefault="00AF51B2" w:rsidP="00AF51B2"/>
    <w:p w14:paraId="78C4A772" w14:textId="542A7897" w:rsidR="00AF51B2" w:rsidRPr="00166B97" w:rsidRDefault="00DA158C" w:rsidP="0057447F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>Concept</w:t>
      </w:r>
    </w:p>
    <w:p w14:paraId="737AD646" w14:textId="2BF92E81" w:rsidR="005B2966" w:rsidRDefault="0014130B" w:rsidP="00647BB6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6F3C4AD" wp14:editId="314EB329">
            <wp:simplePos x="0" y="0"/>
            <wp:positionH relativeFrom="margin">
              <wp:align>center</wp:align>
            </wp:positionH>
            <wp:positionV relativeFrom="paragraph">
              <wp:posOffset>422900</wp:posOffset>
            </wp:positionV>
            <wp:extent cx="2880000" cy="1486826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86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9D4">
        <w:t xml:space="preserve">Two objects are said to be in </w:t>
      </w:r>
      <w:r w:rsidR="00AE19D4" w:rsidRPr="00AE19D4">
        <w:rPr>
          <w:i/>
          <w:u w:val="single"/>
        </w:rPr>
        <w:t>thermal equilibrium</w:t>
      </w:r>
      <w:r w:rsidR="00AE19D4">
        <w:t xml:space="preserve"> if they are in contact with each </w:t>
      </w:r>
      <w:r w:rsidR="00AE19D4" w:rsidRPr="00AD34FC">
        <w:rPr>
          <w:noProof/>
        </w:rPr>
        <w:t>other</w:t>
      </w:r>
      <w:r w:rsidR="00AD34FC">
        <w:rPr>
          <w:noProof/>
        </w:rPr>
        <w:t>,</w:t>
      </w:r>
      <w:r w:rsidR="00AE19D4">
        <w:t xml:space="preserve"> and no heat transfer occurs. To understand this, consider a hot iron object placed in a container of cold water illustrated in the diagram below.</w:t>
      </w:r>
    </w:p>
    <w:p w14:paraId="60D8661B" w14:textId="489F8D36" w:rsidR="00AE19D4" w:rsidRDefault="00AE19D4" w:rsidP="00647BB6">
      <w:pPr>
        <w:jc w:val="both"/>
      </w:pPr>
    </w:p>
    <w:p w14:paraId="0D42C547" w14:textId="20DE5450" w:rsidR="00AD34FC" w:rsidRDefault="0014130B" w:rsidP="00647BB6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532E17B" wp14:editId="0E99A8E6">
            <wp:simplePos x="0" y="0"/>
            <wp:positionH relativeFrom="margin">
              <wp:align>center</wp:align>
            </wp:positionH>
            <wp:positionV relativeFrom="paragraph">
              <wp:posOffset>575756</wp:posOffset>
            </wp:positionV>
            <wp:extent cx="6120000" cy="1116408"/>
            <wp:effectExtent l="0" t="0" r="0" b="7620"/>
            <wp:wrapTopAndBottom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9D4">
        <w:t xml:space="preserve">The iron has a higher temperature than the temperature of the cold water. </w:t>
      </w:r>
      <w:r w:rsidR="00A44E03">
        <w:t xml:space="preserve">When the iron object </w:t>
      </w:r>
      <w:r w:rsidR="00A44E03" w:rsidRPr="00B84E8C">
        <w:rPr>
          <w:noProof/>
        </w:rPr>
        <w:t>is dipped</w:t>
      </w:r>
      <w:r w:rsidR="00A44E03">
        <w:t xml:space="preserve"> into the container (thermal</w:t>
      </w:r>
      <w:r w:rsidR="00AD34FC">
        <w:t xml:space="preserve"> contact</w:t>
      </w:r>
      <w:r w:rsidR="00A44E03">
        <w:t>)</w:t>
      </w:r>
      <w:r w:rsidR="00AD34FC">
        <w:t xml:space="preserve"> heat transfer occurs</w:t>
      </w:r>
      <w:r w:rsidR="00A44E03">
        <w:t>. T</w:t>
      </w:r>
      <w:r w:rsidR="00AD34FC">
        <w:t xml:space="preserve">hermal energy </w:t>
      </w:r>
      <w:r w:rsidR="00AD34FC" w:rsidRPr="00B84E8C">
        <w:rPr>
          <w:noProof/>
        </w:rPr>
        <w:t>is passed</w:t>
      </w:r>
      <w:r w:rsidR="00AD34FC">
        <w:t xml:space="preserve"> </w:t>
      </w:r>
      <w:r w:rsidR="00A44E03">
        <w:t>from the iron t</w:t>
      </w:r>
      <w:r w:rsidR="00AD34FC">
        <w:t xml:space="preserve">o the cold water. The iron object slowly loses heat </w:t>
      </w:r>
      <w:r w:rsidR="00AD34FC" w:rsidRPr="00AD34FC">
        <w:rPr>
          <w:noProof/>
        </w:rPr>
        <w:t>whil</w:t>
      </w:r>
      <w:r w:rsidR="00AD34FC">
        <w:rPr>
          <w:noProof/>
        </w:rPr>
        <w:t>e</w:t>
      </w:r>
      <w:r w:rsidR="00AD34FC">
        <w:t xml:space="preserve"> the cold water gains heat. </w:t>
      </w:r>
    </w:p>
    <w:p w14:paraId="456DF244" w14:textId="0BDB0DA9" w:rsidR="00BB3695" w:rsidRDefault="00BB3695" w:rsidP="00647BB6">
      <w:pPr>
        <w:jc w:val="both"/>
      </w:pPr>
    </w:p>
    <w:p w14:paraId="4E97A916" w14:textId="29EA2438" w:rsidR="00AE19D4" w:rsidRDefault="0014130B" w:rsidP="00647BB6">
      <w:pPr>
        <w:jc w:val="both"/>
      </w:pPr>
      <w:r>
        <w:rPr>
          <w:b/>
          <w:bCs/>
          <w:smallCaps/>
          <w:noProof/>
          <w:color w:val="5B9BD5" w:themeColor="accent1"/>
          <w:spacing w:val="5"/>
          <w:sz w:val="24"/>
        </w:rPr>
        <w:drawing>
          <wp:anchor distT="0" distB="0" distL="114300" distR="114300" simplePos="0" relativeHeight="251666432" behindDoc="0" locked="0" layoutInCell="1" allowOverlap="1" wp14:anchorId="2C4F45E6" wp14:editId="2456A078">
            <wp:simplePos x="0" y="0"/>
            <wp:positionH relativeFrom="margin">
              <wp:align>center</wp:align>
            </wp:positionH>
            <wp:positionV relativeFrom="paragraph">
              <wp:posOffset>272415</wp:posOffset>
            </wp:positionV>
            <wp:extent cx="2555875" cy="1253490"/>
            <wp:effectExtent l="0" t="0" r="0" b="3810"/>
            <wp:wrapTopAndBottom/>
            <wp:docPr id="3" name="Picture 3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4FC">
        <w:t xml:space="preserve">The heat transfer stops when both the iron object and water reaches the same temperature. </w:t>
      </w:r>
    </w:p>
    <w:p w14:paraId="67A293DC" w14:textId="31A1DEB9" w:rsidR="00A44E03" w:rsidRDefault="00A44E03" w:rsidP="00A44E03">
      <w:pPr>
        <w:jc w:val="both"/>
      </w:pPr>
    </w:p>
    <w:p w14:paraId="6A763F34" w14:textId="56816789" w:rsidR="00A44E03" w:rsidRDefault="00A44E03" w:rsidP="00A44E03">
      <w:pPr>
        <w:jc w:val="both"/>
      </w:pPr>
      <w:r>
        <w:t xml:space="preserve">When this </w:t>
      </w:r>
      <w:r w:rsidRPr="00AD34FC">
        <w:rPr>
          <w:noProof/>
        </w:rPr>
        <w:t>happens</w:t>
      </w:r>
      <w:r>
        <w:rPr>
          <w:noProof/>
        </w:rPr>
        <w:t>,</w:t>
      </w:r>
      <w:r>
        <w:t xml:space="preserve"> the iron object and water are </w:t>
      </w:r>
      <w:r w:rsidR="00A76BDD">
        <w:t xml:space="preserve">said to be </w:t>
      </w:r>
      <w:r>
        <w:t>in</w:t>
      </w:r>
      <w:r w:rsidR="00A76BDD">
        <w:t xml:space="preserve"> a state of</w:t>
      </w:r>
      <w:r>
        <w:t xml:space="preserve"> </w:t>
      </w:r>
      <w:r w:rsidRPr="005177F9">
        <w:rPr>
          <w:i/>
          <w:u w:val="single"/>
        </w:rPr>
        <w:t>thermal equilibrium</w:t>
      </w:r>
      <w:r>
        <w:t xml:space="preserve">. </w:t>
      </w:r>
    </w:p>
    <w:p w14:paraId="3D6DC4E4" w14:textId="3A92CB6B" w:rsidR="00540528" w:rsidRDefault="00540528" w:rsidP="00A44E03">
      <w:pPr>
        <w:jc w:val="both"/>
      </w:pPr>
    </w:p>
    <w:p w14:paraId="2C929413" w14:textId="77777777" w:rsidR="00687EFA" w:rsidRDefault="00687EFA" w:rsidP="00A44E03">
      <w:pPr>
        <w:jc w:val="both"/>
      </w:pPr>
    </w:p>
    <w:tbl>
      <w:tblPr>
        <w:tblStyle w:val="TableGrid"/>
        <w:tblpPr w:leftFromText="180" w:rightFromText="180" w:vertAnchor="text" w:horzAnchor="margin" w:tblpXSpec="right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</w:tblGrid>
      <w:tr w:rsidR="00687EFA" w14:paraId="552DE8CC" w14:textId="77777777" w:rsidTr="00687EFA">
        <w:trPr>
          <w:trHeight w:val="2532"/>
        </w:trPr>
        <w:tc>
          <w:tcPr>
            <w:tcW w:w="3485" w:type="dxa"/>
          </w:tcPr>
          <w:p w14:paraId="754E3AAD" w14:textId="77777777" w:rsidR="00687EFA" w:rsidRDefault="00687EFA" w:rsidP="00687EFA">
            <w:pPr>
              <w:rPr>
                <w:rStyle w:val="IntenseReference"/>
                <w:sz w:val="24"/>
              </w:rPr>
            </w:pPr>
            <w:r>
              <w:rPr>
                <w:b/>
                <w:bCs/>
                <w:smallCaps/>
                <w:noProof/>
                <w:color w:val="5B9BD5" w:themeColor="accent1"/>
                <w:spacing w:val="5"/>
                <w:sz w:val="24"/>
              </w:rPr>
              <w:drawing>
                <wp:inline distT="0" distB="0" distL="0" distR="0" wp14:anchorId="5D48ADF4" wp14:editId="48312A31">
                  <wp:extent cx="1992573" cy="1594231"/>
                  <wp:effectExtent l="0" t="0" r="825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388" cy="162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B77E2" w14:textId="50C97FE3" w:rsidR="0014130B" w:rsidRPr="0014130B" w:rsidRDefault="0014130B" w:rsidP="0014130B">
      <w:pPr>
        <w:spacing w:after="120"/>
        <w:rPr>
          <w:rStyle w:val="IntenseReference"/>
          <w:sz w:val="24"/>
        </w:rPr>
      </w:pPr>
      <w:r w:rsidRPr="0014130B">
        <w:rPr>
          <w:rStyle w:val="IntenseReference"/>
          <w:sz w:val="24"/>
        </w:rPr>
        <w:t>Example – Real World</w:t>
      </w:r>
    </w:p>
    <w:p w14:paraId="174591A4" w14:textId="47BD7CEC" w:rsidR="00842B10" w:rsidRDefault="00842B10" w:rsidP="00687EFA">
      <w:pPr>
        <w:jc w:val="both"/>
      </w:pPr>
      <w:r>
        <w:t xml:space="preserve">The example above can </w:t>
      </w:r>
      <w:r w:rsidRPr="006A4792">
        <w:rPr>
          <w:noProof/>
        </w:rPr>
        <w:t>be applied</w:t>
      </w:r>
      <w:r>
        <w:t xml:space="preserve"> to </w:t>
      </w:r>
      <w:r w:rsidR="0014130B">
        <w:t xml:space="preserve">a common real-world example: your coffee mug. </w:t>
      </w:r>
      <w:r w:rsidR="0014130B" w:rsidRPr="006A4792">
        <w:rPr>
          <w:noProof/>
        </w:rPr>
        <w:t>When you pour hot water into the coffee mug</w:t>
      </w:r>
      <w:r w:rsidR="006A4792" w:rsidRPr="006A4792">
        <w:rPr>
          <w:noProof/>
        </w:rPr>
        <w:t>,</w:t>
      </w:r>
      <w:r w:rsidR="0014130B" w:rsidRPr="006A4792">
        <w:rPr>
          <w:noProof/>
        </w:rPr>
        <w:t xml:space="preserve"> the hot water transfers energy (heat) to the mug.</w:t>
      </w:r>
      <w:r w:rsidR="0014130B">
        <w:t xml:space="preserve"> As a result, the temperature of the mug will increase. </w:t>
      </w:r>
      <w:r w:rsidR="0014130B" w:rsidRPr="006A4792">
        <w:rPr>
          <w:noProof/>
        </w:rPr>
        <w:t xml:space="preserve">The temperature of the hot water </w:t>
      </w:r>
      <w:bookmarkStart w:id="0" w:name="_GoBack"/>
      <w:bookmarkEnd w:id="0"/>
      <w:r w:rsidR="0014130B" w:rsidRPr="006A4792">
        <w:rPr>
          <w:noProof/>
        </w:rPr>
        <w:t>will continue to decrease as the mug gets hotter.</w:t>
      </w:r>
      <w:r w:rsidR="0014130B">
        <w:t xml:space="preserve"> After some time, the temperature of the water and mug will be the </w:t>
      </w:r>
      <w:r w:rsidR="0014130B" w:rsidRPr="006A4792">
        <w:rPr>
          <w:noProof/>
        </w:rPr>
        <w:t>same</w:t>
      </w:r>
      <w:r w:rsidR="006A4792">
        <w:rPr>
          <w:noProof/>
        </w:rPr>
        <w:t>. T</w:t>
      </w:r>
      <w:r w:rsidR="0014130B" w:rsidRPr="006A4792">
        <w:rPr>
          <w:noProof/>
        </w:rPr>
        <w:t>hus</w:t>
      </w:r>
      <w:r w:rsidR="0014130B">
        <w:t xml:space="preserve"> the two are in thermal equilibrium.</w:t>
      </w:r>
    </w:p>
    <w:p w14:paraId="24CDEB51" w14:textId="77777777" w:rsidR="006F1C2B" w:rsidRDefault="006F1C2B" w:rsidP="00842B10">
      <w:pPr>
        <w:rPr>
          <w:rStyle w:val="IntenseReference"/>
          <w:sz w:val="24"/>
        </w:rPr>
      </w:pPr>
    </w:p>
    <w:sectPr w:rsidR="006F1C2B" w:rsidSect="0060404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0382C" w14:textId="77777777" w:rsidR="003879D1" w:rsidRDefault="003879D1">
      <w:r>
        <w:separator/>
      </w:r>
    </w:p>
  </w:endnote>
  <w:endnote w:type="continuationSeparator" w:id="0">
    <w:p w14:paraId="10C12BD0" w14:textId="77777777" w:rsidR="003879D1" w:rsidRDefault="0038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548385E0" w:rsidR="00E40E2F" w:rsidRDefault="00515B99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Jeffry Setiadi</w:t>
    </w:r>
    <w:r w:rsidR="009B2D08">
      <w:t>, School of Physics</w:t>
    </w:r>
    <w:r w:rsidR="009E2B63">
      <w:tab/>
    </w:r>
    <w:r w:rsidR="009E2B63">
      <w:tab/>
      <w:t xml:space="preserve">Page </w:t>
    </w:r>
    <w:r w:rsidR="009E2B63">
      <w:fldChar w:fldCharType="begin"/>
    </w:r>
    <w:r w:rsidR="009E2B63">
      <w:instrText xml:space="preserve"> PAGE </w:instrText>
    </w:r>
    <w:r w:rsidR="009E2B63">
      <w:fldChar w:fldCharType="separate"/>
    </w:r>
    <w:r w:rsidR="00687EFA">
      <w:rPr>
        <w:noProof/>
      </w:rPr>
      <w:t>2</w:t>
    </w:r>
    <w:r w:rsidR="009E2B6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468E258A" w:rsidR="00503EF5" w:rsidRDefault="00093F68">
    <w:pPr>
      <w:pStyle w:val="Footer"/>
    </w:pPr>
    <w:r>
      <w:t>J</w:t>
    </w:r>
    <w:r w:rsidR="00515B99">
      <w:t>effry Setiadi</w:t>
    </w:r>
    <w:r>
      <w:t xml:space="preserve"> and Arunima Malik</w:t>
    </w:r>
    <w:r w:rsidR="00326FA9">
      <w:t>, School of Physics</w:t>
    </w:r>
    <w:r w:rsidR="009E2B63">
      <w:tab/>
    </w:r>
    <w:r w:rsidR="009E2B63">
      <w:tab/>
    </w:r>
    <w:r w:rsidR="009B2D08">
      <w:tab/>
    </w:r>
    <w:r w:rsidR="009E2B63"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9918" w14:textId="77777777" w:rsidR="003879D1" w:rsidRDefault="003879D1">
      <w:r>
        <w:separator/>
      </w:r>
    </w:p>
  </w:footnote>
  <w:footnote w:type="continuationSeparator" w:id="0">
    <w:p w14:paraId="54F00FF0" w14:textId="77777777" w:rsidR="003879D1" w:rsidRDefault="0038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60404C" w:rsidRPr="00BE0B4B" w:rsidRDefault="0060404C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8" name="Picture 8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CC11" w14:textId="4FAFF62E" w:rsidR="0060404C" w:rsidRDefault="0060404C" w:rsidP="0060404C">
    <w:pPr>
      <w:pStyle w:val="HeaderFirstPage"/>
      <w:spacing w:before="240"/>
    </w:pPr>
    <w:r>
      <w:t xml:space="preserve">HSC Physics Module </w:t>
    </w:r>
    <w:r w:rsidR="00515B99">
      <w:t>3 – Waves and Thermodynamics</w:t>
    </w:r>
    <w:r>
      <w:t xml:space="preserve"> </w:t>
    </w:r>
    <w:r>
      <w:br/>
    </w:r>
    <w:r w:rsidR="00515B99">
      <w:t>Latent Heat</w:t>
    </w:r>
  </w:p>
  <w:p w14:paraId="549CEB92" w14:textId="33A9E1E5" w:rsidR="00E40E2F" w:rsidRPr="006357E0" w:rsidRDefault="00D2187D" w:rsidP="006357E0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E40E2F" w:rsidRPr="00BE0B4B" w:rsidRDefault="009E2B63" w:rsidP="00BE0B4B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36" name="Picture 36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24768" w14:textId="032872F6" w:rsidR="00DD5173" w:rsidRDefault="009E2B63" w:rsidP="00DD5173">
    <w:pPr>
      <w:pStyle w:val="HeaderFirstPage"/>
      <w:spacing w:before="240"/>
    </w:pPr>
    <w:r>
      <w:t xml:space="preserve">HSC Physics Module </w:t>
    </w:r>
    <w:r w:rsidR="00515B99">
      <w:t>3 – Waves and Thermodynamics</w:t>
    </w:r>
    <w:r w:rsidR="00C941CC">
      <w:br/>
    </w:r>
    <w:r w:rsidR="00AE19D4">
      <w:t>Thermal Equilibrium</w:t>
    </w:r>
  </w:p>
  <w:p w14:paraId="1AFA2964" w14:textId="77777777" w:rsidR="00E40E2F" w:rsidRDefault="00B84E8C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B7565"/>
    <w:multiLevelType w:val="hybridMultilevel"/>
    <w:tmpl w:val="E496D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42006"/>
    <w:multiLevelType w:val="hybridMultilevel"/>
    <w:tmpl w:val="73A29994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2650A"/>
    <w:multiLevelType w:val="hybridMultilevel"/>
    <w:tmpl w:val="F3A46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A17A0"/>
    <w:multiLevelType w:val="hybridMultilevel"/>
    <w:tmpl w:val="7DCA3D90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11090"/>
    <w:multiLevelType w:val="hybridMultilevel"/>
    <w:tmpl w:val="ADD668F6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2260E"/>
    <w:multiLevelType w:val="hybridMultilevel"/>
    <w:tmpl w:val="DA5EE760"/>
    <w:lvl w:ilvl="0" w:tplc="F852FE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9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mwqAUA3EO4uiwAAAA="/>
  </w:docVars>
  <w:rsids>
    <w:rsidRoot w:val="00AF51B2"/>
    <w:rsid w:val="00050AEE"/>
    <w:rsid w:val="000510B2"/>
    <w:rsid w:val="00093F68"/>
    <w:rsid w:val="000F23A0"/>
    <w:rsid w:val="00135199"/>
    <w:rsid w:val="0014130B"/>
    <w:rsid w:val="00174008"/>
    <w:rsid w:val="00182332"/>
    <w:rsid w:val="001A4178"/>
    <w:rsid w:val="001B4A83"/>
    <w:rsid w:val="001B6DCD"/>
    <w:rsid w:val="001C79CF"/>
    <w:rsid w:val="00294F04"/>
    <w:rsid w:val="002C4F00"/>
    <w:rsid w:val="003117B7"/>
    <w:rsid w:val="00326FA9"/>
    <w:rsid w:val="00331BB9"/>
    <w:rsid w:val="003879D1"/>
    <w:rsid w:val="00396D14"/>
    <w:rsid w:val="003A2AA1"/>
    <w:rsid w:val="003C1525"/>
    <w:rsid w:val="003C1C2B"/>
    <w:rsid w:val="003D49FD"/>
    <w:rsid w:val="003D7DF4"/>
    <w:rsid w:val="003E4C38"/>
    <w:rsid w:val="00433049"/>
    <w:rsid w:val="004A3F50"/>
    <w:rsid w:val="004C26D8"/>
    <w:rsid w:val="004E3CE4"/>
    <w:rsid w:val="004E3D70"/>
    <w:rsid w:val="00515B99"/>
    <w:rsid w:val="005171C7"/>
    <w:rsid w:val="005177F9"/>
    <w:rsid w:val="00540528"/>
    <w:rsid w:val="00571C7E"/>
    <w:rsid w:val="0057447F"/>
    <w:rsid w:val="00583DD9"/>
    <w:rsid w:val="00592771"/>
    <w:rsid w:val="005B2966"/>
    <w:rsid w:val="005B3440"/>
    <w:rsid w:val="005B4CED"/>
    <w:rsid w:val="005D2AA1"/>
    <w:rsid w:val="0060404C"/>
    <w:rsid w:val="00606B6A"/>
    <w:rsid w:val="00626A14"/>
    <w:rsid w:val="00647BB6"/>
    <w:rsid w:val="00687EFA"/>
    <w:rsid w:val="006976F1"/>
    <w:rsid w:val="006A4792"/>
    <w:rsid w:val="006E69E7"/>
    <w:rsid w:val="006F15B6"/>
    <w:rsid w:val="006F1C2B"/>
    <w:rsid w:val="006F316F"/>
    <w:rsid w:val="007625F5"/>
    <w:rsid w:val="00774B18"/>
    <w:rsid w:val="007F0EC8"/>
    <w:rsid w:val="00842B10"/>
    <w:rsid w:val="008505A8"/>
    <w:rsid w:val="0085686E"/>
    <w:rsid w:val="00876F56"/>
    <w:rsid w:val="008B78C7"/>
    <w:rsid w:val="008F2306"/>
    <w:rsid w:val="00917AF7"/>
    <w:rsid w:val="009346FB"/>
    <w:rsid w:val="00970DE4"/>
    <w:rsid w:val="009B2D08"/>
    <w:rsid w:val="009C7DA9"/>
    <w:rsid w:val="009D52B9"/>
    <w:rsid w:val="009E2B63"/>
    <w:rsid w:val="009E5390"/>
    <w:rsid w:val="00A44E03"/>
    <w:rsid w:val="00A6756C"/>
    <w:rsid w:val="00A76BDD"/>
    <w:rsid w:val="00A81E6A"/>
    <w:rsid w:val="00AD34FC"/>
    <w:rsid w:val="00AE028E"/>
    <w:rsid w:val="00AE19D4"/>
    <w:rsid w:val="00AF51B2"/>
    <w:rsid w:val="00AF6EC1"/>
    <w:rsid w:val="00B02791"/>
    <w:rsid w:val="00B11032"/>
    <w:rsid w:val="00B13218"/>
    <w:rsid w:val="00B67AB3"/>
    <w:rsid w:val="00B84E8C"/>
    <w:rsid w:val="00B94395"/>
    <w:rsid w:val="00BA7D7F"/>
    <w:rsid w:val="00BB3695"/>
    <w:rsid w:val="00BE2E0D"/>
    <w:rsid w:val="00BF15BE"/>
    <w:rsid w:val="00C43445"/>
    <w:rsid w:val="00C735F8"/>
    <w:rsid w:val="00C808A1"/>
    <w:rsid w:val="00C941CC"/>
    <w:rsid w:val="00CB7F84"/>
    <w:rsid w:val="00CE5D1C"/>
    <w:rsid w:val="00D2187D"/>
    <w:rsid w:val="00D77BB7"/>
    <w:rsid w:val="00D8738C"/>
    <w:rsid w:val="00DA158C"/>
    <w:rsid w:val="00DD19BA"/>
    <w:rsid w:val="00E06F97"/>
    <w:rsid w:val="00E1670A"/>
    <w:rsid w:val="00E45E13"/>
    <w:rsid w:val="00EC0916"/>
    <w:rsid w:val="00ED4B73"/>
    <w:rsid w:val="00EE2130"/>
    <w:rsid w:val="00EE3BA9"/>
    <w:rsid w:val="00F1090E"/>
    <w:rsid w:val="00FD3DA4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tgc">
    <w:name w:val="_tgc"/>
    <w:basedOn w:val="DefaultParagraphFont"/>
    <w:rsid w:val="001C79CF"/>
  </w:style>
  <w:style w:type="character" w:customStyle="1" w:styleId="Heading2Char">
    <w:name w:val="Heading 2 Char"/>
    <w:basedOn w:val="DefaultParagraphFont"/>
    <w:link w:val="Heading2"/>
    <w:uiPriority w:val="9"/>
    <w:rsid w:val="001413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422A-9451-4A7E-996B-32A63C7A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Jeffry Setiadi</cp:lastModifiedBy>
  <cp:revision>6</cp:revision>
  <cp:lastPrinted>2017-08-13T23:38:00Z</cp:lastPrinted>
  <dcterms:created xsi:type="dcterms:W3CDTF">2017-10-07T04:55:00Z</dcterms:created>
  <dcterms:modified xsi:type="dcterms:W3CDTF">2017-10-27T01:41:00Z</dcterms:modified>
</cp:coreProperties>
</file>