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EA3C8A" w14:textId="4F29EFA3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9F4ECD">
        <w:rPr>
          <w:sz w:val="32"/>
        </w:rPr>
        <w:t>Circular Motion</w:t>
      </w:r>
      <w:r w:rsidR="00967B6D">
        <w:rPr>
          <w:sz w:val="32"/>
        </w:rPr>
        <w:t xml:space="preserve"> – </w:t>
      </w:r>
      <w:r w:rsidR="004832A8">
        <w:rPr>
          <w:sz w:val="32"/>
        </w:rPr>
        <w:t>Rotation and Torque</w:t>
      </w:r>
    </w:p>
    <w:p w14:paraId="17D1FBA2" w14:textId="77777777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5E6FB8A0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960086">
        <w:rPr>
          <w:rStyle w:val="IntenseReference"/>
          <w:sz w:val="24"/>
        </w:rPr>
        <w:t>Torque</w:t>
      </w:r>
    </w:p>
    <w:p w14:paraId="3DC906F2" w14:textId="190CAC29" w:rsidR="005C3644" w:rsidRDefault="007B396E" w:rsidP="0093784D">
      <w:pPr>
        <w:jc w:val="both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DE4833" wp14:editId="7CC416ED">
            <wp:simplePos x="0" y="0"/>
            <wp:positionH relativeFrom="column">
              <wp:posOffset>3835400</wp:posOffset>
            </wp:positionH>
            <wp:positionV relativeFrom="paragraph">
              <wp:posOffset>5080</wp:posOffset>
            </wp:positionV>
            <wp:extent cx="2498090" cy="152781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e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153">
        <w:rPr>
          <w:noProof/>
        </w:rPr>
        <w:t xml:space="preserve">We </w:t>
      </w:r>
      <w:r w:rsidR="00D86299">
        <w:rPr>
          <w:noProof/>
        </w:rPr>
        <w:t xml:space="preserve">will </w:t>
      </w:r>
      <w:r w:rsidR="007B0153">
        <w:rPr>
          <w:noProof/>
        </w:rPr>
        <w:t xml:space="preserve">now look at the </w:t>
      </w:r>
      <w:r w:rsidR="00095D8B">
        <w:rPr>
          <w:noProof/>
        </w:rPr>
        <w:t>rotation of a mechanical object</w:t>
      </w:r>
      <w:r w:rsidR="0034173D">
        <w:rPr>
          <w:noProof/>
        </w:rPr>
        <w:t xml:space="preserve"> where previously we have only looked at the</w:t>
      </w:r>
      <w:r w:rsidR="000D2AE4">
        <w:rPr>
          <w:noProof/>
        </w:rPr>
        <w:t xml:space="preserve"> circular motion of a simple objec</w:t>
      </w:r>
      <w:r w:rsidR="00FA5838">
        <w:rPr>
          <w:noProof/>
        </w:rPr>
        <w:t xml:space="preserve">t. Let’s say we want to loosen a bolt using a wrench. We apply a force on the wrench anti-clockwise direction. If enough force is applied the bolt will be </w:t>
      </w:r>
      <w:r w:rsidR="00B06863">
        <w:rPr>
          <w:noProof/>
        </w:rPr>
        <w:t>loosen</w:t>
      </w:r>
      <w:r w:rsidR="00FA5838">
        <w:rPr>
          <w:noProof/>
        </w:rPr>
        <w:t xml:space="preserve">. The tendency for the applied force to cause the rotational motion of the bolt is called </w:t>
      </w:r>
      <w:r w:rsidR="00FA5838" w:rsidRPr="00FA5838">
        <w:rPr>
          <w:i/>
          <w:noProof/>
          <w:u w:val="single"/>
        </w:rPr>
        <w:t>torque</w:t>
      </w:r>
      <w:r w:rsidR="00FA5838">
        <w:rPr>
          <w:noProof/>
        </w:rPr>
        <w:t>. Torque depends not only of the applied force but also the distance the force is applied to from a pivot. The equation for torque in vector and scalar form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970"/>
        <w:gridCol w:w="461"/>
      </w:tblGrid>
      <w:tr w:rsidR="0088252A" w14:paraId="3C14F480" w14:textId="77777777" w:rsidTr="007B396E">
        <w:trPr>
          <w:trHeight w:val="256"/>
        </w:trPr>
        <w:tc>
          <w:tcPr>
            <w:tcW w:w="414" w:type="dxa"/>
          </w:tcPr>
          <w:p w14:paraId="08149B14" w14:textId="77777777" w:rsidR="0088252A" w:rsidRDefault="0088252A" w:rsidP="00960086">
            <w:pPr>
              <w:rPr>
                <w:rStyle w:val="IntenseReference"/>
                <w:sz w:val="24"/>
              </w:rPr>
            </w:pPr>
          </w:p>
        </w:tc>
        <w:tc>
          <w:tcPr>
            <w:tcW w:w="4970" w:type="dxa"/>
          </w:tcPr>
          <w:p w14:paraId="198E0FD5" w14:textId="1AD27DA1" w:rsidR="0088252A" w:rsidRDefault="0088252A" w:rsidP="0046310D">
            <w:pPr>
              <w:spacing w:before="80" w:after="80"/>
              <w:rPr>
                <w:rStyle w:val="IntenseReferen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τ=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⊥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40" w:type="dxa"/>
            <w:vAlign w:val="center"/>
          </w:tcPr>
          <w:p w14:paraId="7A020F61" w14:textId="5B97E0D9" w:rsidR="0088252A" w:rsidRDefault="0046310D" w:rsidP="0046310D">
            <w:pPr>
              <w:jc w:val="right"/>
              <w:rPr>
                <w:rStyle w:val="IntenseReference"/>
                <w:sz w:val="24"/>
              </w:rPr>
            </w:pPr>
            <w:r>
              <w:rPr>
                <w:noProof/>
              </w:rPr>
              <w:t>(1)</w:t>
            </w:r>
          </w:p>
        </w:tc>
      </w:tr>
    </w:tbl>
    <w:p w14:paraId="4DB90E7A" w14:textId="3974478A" w:rsidR="00CA7D87" w:rsidRDefault="00862E0F" w:rsidP="009350EE">
      <w:pPr>
        <w:jc w:val="both"/>
        <w:rPr>
          <w:noProof/>
        </w:rPr>
      </w:pPr>
      <w:r>
        <w:rPr>
          <w:noProof/>
        </w:rPr>
        <w:t>w</w:t>
      </w:r>
      <w:r w:rsidR="00D029B2">
        <w:rPr>
          <w:noProof/>
        </w:rPr>
        <w:t xml:space="preserve">here </w:t>
      </w:r>
      <w:r w:rsidR="005471D4" w:rsidRPr="005471D4">
        <w:rPr>
          <w:i/>
          <w:noProof/>
        </w:rPr>
        <w:t>r</w:t>
      </w:r>
      <w:r w:rsidR="005471D4">
        <w:rPr>
          <w:noProof/>
        </w:rPr>
        <w:t xml:space="preserve"> </w:t>
      </w:r>
      <w:r w:rsidR="00D029B2">
        <w:rPr>
          <w:noProof/>
        </w:rPr>
        <w:t>is the distance from the pivot point and</w:t>
      </w:r>
      <w:r w:rsidR="005471D4">
        <w:rPr>
          <w:noProof/>
        </w:rPr>
        <w:t xml:space="preserve"> </w:t>
      </w:r>
      <w:r w:rsidR="005471D4" w:rsidRPr="005471D4">
        <w:rPr>
          <w:i/>
          <w:noProof/>
        </w:rPr>
        <w:t>F</w:t>
      </w:r>
      <w:r w:rsidR="005471D4">
        <w:rPr>
          <w:noProof/>
        </w:rPr>
        <w:t xml:space="preserve"> </w:t>
      </w:r>
      <w:r w:rsidR="00D029B2">
        <w:rPr>
          <w:noProof/>
        </w:rPr>
        <w:t>is the applied force.</w:t>
      </w:r>
      <w:r>
        <w:rPr>
          <w:noProof/>
        </w:rPr>
        <w:t xml:space="preserve"> </w:t>
      </w:r>
      <w:r w:rsidR="00B4446A">
        <w:rPr>
          <w:noProof/>
        </w:rPr>
        <w:t xml:space="preserve">The quantity </w:t>
      </w:r>
      <m:oMath>
        <m:r>
          <w:rPr>
            <w:rFonts w:ascii="Cambria Math" w:hAnsi="Cambria Math"/>
            <w:noProof/>
          </w:rPr>
          <m:t>τ</m:t>
        </m:r>
      </m:oMath>
      <w:r w:rsidR="00B4446A">
        <w:rPr>
          <w:noProof/>
        </w:rPr>
        <w:t xml:space="preserve"> has units of Newton-metre </w:t>
      </w:r>
      <w:r w:rsidR="005471D4" w:rsidRPr="005471D4">
        <w:rPr>
          <w:i/>
          <w:noProof/>
        </w:rPr>
        <w:t>N.m</w:t>
      </w:r>
      <w:r w:rsidR="005471D4">
        <w:rPr>
          <w:noProof/>
        </w:rPr>
        <w:t xml:space="preserve"> </w:t>
      </w:r>
      <w:r w:rsidR="005B09FE">
        <w:rPr>
          <w:noProof/>
        </w:rPr>
        <w:t>or Joule</w:t>
      </w:r>
      <w:r w:rsidR="00DB1447">
        <w:rPr>
          <w:noProof/>
        </w:rPr>
        <w:t xml:space="preserve"> per radian</w:t>
      </w:r>
      <w:r w:rsidR="005B09FE">
        <w:rPr>
          <w:noProof/>
        </w:rPr>
        <w:t xml:space="preserve"> </w:t>
      </w:r>
      <w:r w:rsidR="00CA7D87" w:rsidRPr="00CA7D87">
        <w:rPr>
          <w:i/>
          <w:noProof/>
        </w:rPr>
        <w:t>J</w:t>
      </w:r>
      <w:r w:rsidR="00DB1447">
        <w:rPr>
          <w:i/>
          <w:noProof/>
        </w:rPr>
        <w:t>/rad</w:t>
      </w:r>
      <w:r w:rsidR="00B4446A">
        <w:rPr>
          <w:noProof/>
        </w:rPr>
        <w:t xml:space="preserve">. </w:t>
      </w:r>
    </w:p>
    <w:p w14:paraId="2A8F1FE6" w14:textId="47129165" w:rsidR="00CA7D87" w:rsidRDefault="00CA7D87" w:rsidP="009350EE">
      <w:pPr>
        <w:jc w:val="both"/>
        <w:rPr>
          <w:noProof/>
        </w:rPr>
      </w:pPr>
    </w:p>
    <w:p w14:paraId="2E60BCDD" w14:textId="0320FCC8" w:rsidR="009757DB" w:rsidRPr="009757DB" w:rsidRDefault="009757DB" w:rsidP="009757DB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Real World </w:t>
      </w:r>
      <w:r w:rsidRPr="009757DB">
        <w:rPr>
          <w:rStyle w:val="IntenseReference"/>
          <w:sz w:val="24"/>
        </w:rPr>
        <w:t>Example – Opening a Door</w:t>
      </w:r>
    </w:p>
    <w:p w14:paraId="29482638" w14:textId="6BF7DB2F" w:rsidR="00B54261" w:rsidRDefault="003B1A8F" w:rsidP="009350EE">
      <w:pPr>
        <w:jc w:val="both"/>
        <w:rPr>
          <w:noProof/>
        </w:rPr>
      </w:pPr>
      <w:r>
        <w:rPr>
          <w:noProof/>
        </w:rPr>
        <w:t xml:space="preserve">Using </w:t>
      </w:r>
      <w:r w:rsidR="00403DAF">
        <w:rPr>
          <w:noProof/>
        </w:rPr>
        <w:t xml:space="preserve">the definition in equation (1) </w:t>
      </w:r>
      <w:r>
        <w:rPr>
          <w:noProof/>
        </w:rPr>
        <w:t xml:space="preserve">we can learn </w:t>
      </w:r>
      <w:r w:rsidR="009350EE">
        <w:rPr>
          <w:noProof/>
        </w:rPr>
        <w:t>a few things about the rotation of mechical object</w:t>
      </w:r>
      <w:r w:rsidR="0034416E">
        <w:rPr>
          <w:noProof/>
        </w:rPr>
        <w:t>s</w:t>
      </w:r>
      <w:r w:rsidR="009350EE">
        <w:rPr>
          <w:noProof/>
        </w:rPr>
        <w:t xml:space="preserve">. </w:t>
      </w:r>
      <w:r w:rsidR="00122DD1">
        <w:rPr>
          <w:noProof/>
        </w:rPr>
        <w:t xml:space="preserve">Let’s say </w:t>
      </w:r>
      <w:r w:rsidR="006C5E6D">
        <w:rPr>
          <w:noProof/>
        </w:rPr>
        <w:t xml:space="preserve">we want to open the door by pushing at a location half way between the hinges and the handle. </w:t>
      </w:r>
      <w:r w:rsidR="00256C6D">
        <w:rPr>
          <w:noProof/>
        </w:rPr>
        <w:t>W</w:t>
      </w:r>
      <w:r w:rsidR="00C361D5">
        <w:rPr>
          <w:noProof/>
        </w:rPr>
        <w:t xml:space="preserve">e apply </w:t>
      </w:r>
      <w:r w:rsidR="001D70FB">
        <w:rPr>
          <w:noProof/>
        </w:rPr>
        <w:t>a perpendicular</w:t>
      </w:r>
      <w:r w:rsidR="00C361D5">
        <w:rPr>
          <w:noProof/>
        </w:rPr>
        <w:t xml:space="preserve"> force </w:t>
      </w:r>
      <w:r w:rsidR="00256C6D">
        <w:rPr>
          <w:noProof/>
        </w:rPr>
        <w:t xml:space="preserve">on this point </w:t>
      </w:r>
      <w:r w:rsidR="001D70FB">
        <w:rPr>
          <w:noProof/>
        </w:rPr>
        <w:t xml:space="preserve">(i.e. </w:t>
      </w:r>
      <m:oMath>
        <m:r>
          <w:rPr>
            <w:rFonts w:ascii="Cambria Math" w:hAnsi="Cambria Math"/>
            <w:noProof/>
          </w:rPr>
          <m:t>θ=90°</m:t>
        </m:r>
      </m:oMath>
      <w:r w:rsidR="001D70FB">
        <w:rPr>
          <w:noProof/>
        </w:rPr>
        <w:t>)</w:t>
      </w:r>
      <w:r w:rsidR="0048499D">
        <w:rPr>
          <w:noProof/>
        </w:rPr>
        <w:t xml:space="preserve">, which will make the sine term equal to one. The amount of force </w:t>
      </w:r>
      <w:r w:rsidR="009F12A0">
        <w:rPr>
          <w:noProof/>
        </w:rPr>
        <w:t>required to swing the door open at the same amount of torque as we would if we apply the force at the handle is</w:t>
      </w:r>
      <w:r w:rsidR="009F6132">
        <w:rPr>
          <w:noProof/>
        </w:rPr>
        <w:t xml:space="preserve"> </w:t>
      </w:r>
    </w:p>
    <w:p w14:paraId="7479922F" w14:textId="40807F17" w:rsidR="00B04504" w:rsidRDefault="00135BFC" w:rsidP="00B045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986695" wp14:editId="155C6E7D">
            <wp:extent cx="4680000" cy="1925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9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FF33" w14:textId="55D1B1D2" w:rsidR="0088252A" w:rsidRDefault="00F75F9A" w:rsidP="009350E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8FADE" wp14:editId="243E222C">
            <wp:simplePos x="0" y="0"/>
            <wp:positionH relativeFrom="margin">
              <wp:align>center</wp:align>
            </wp:positionH>
            <wp:positionV relativeFrom="paragraph">
              <wp:posOffset>610870</wp:posOffset>
            </wp:positionV>
            <wp:extent cx="4680000" cy="1751479"/>
            <wp:effectExtent l="0" t="0" r="635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or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5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32">
        <w:rPr>
          <w:noProof/>
        </w:rPr>
        <w:t xml:space="preserve">This means that we need to apply two times the amount force on the same door! </w:t>
      </w:r>
      <w:r w:rsidR="00E15A9C">
        <w:rPr>
          <w:noProof/>
        </w:rPr>
        <w:t xml:space="preserve">Another </w:t>
      </w:r>
      <w:r w:rsidR="00A62003">
        <w:rPr>
          <w:noProof/>
        </w:rPr>
        <w:t>situation we can learn about torque</w:t>
      </w:r>
      <w:r w:rsidR="00E15A9C">
        <w:rPr>
          <w:noProof/>
        </w:rPr>
        <w:t xml:space="preserve"> with opening a door is when you apply the force </w:t>
      </w:r>
      <w:r w:rsidR="0091101B">
        <w:rPr>
          <w:noProof/>
        </w:rPr>
        <w:t xml:space="preserve">that is not perpendicular. Let’s say we apply the force </w:t>
      </w:r>
      <w:r w:rsidR="0041626C">
        <w:rPr>
          <w:noProof/>
        </w:rPr>
        <w:t>that is</w:t>
      </w:r>
      <w:r w:rsidR="0091101B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30°</m:t>
        </m:r>
      </m:oMath>
      <w:r w:rsidR="0041626C">
        <w:rPr>
          <w:noProof/>
        </w:rPr>
        <w:t xml:space="preserve"> to the surface of the door at the handle.</w:t>
      </w:r>
      <w:r w:rsidR="00203319">
        <w:rPr>
          <w:noProof/>
        </w:rPr>
        <w:t xml:space="preserve"> The amount of force required to swing the door will be two times </w:t>
      </w:r>
      <w:r w:rsidR="00A62003">
        <w:rPr>
          <w:noProof/>
        </w:rPr>
        <w:t xml:space="preserve">as well. </w:t>
      </w:r>
    </w:p>
    <w:p w14:paraId="4CCF2822" w14:textId="002CE820" w:rsidR="00A62003" w:rsidRDefault="00A62003" w:rsidP="009350EE">
      <w:pPr>
        <w:jc w:val="both"/>
        <w:rPr>
          <w:noProof/>
        </w:rPr>
      </w:pPr>
      <w:r>
        <w:rPr>
          <w:noProof/>
        </w:rPr>
        <w:t>Thus</w:t>
      </w:r>
      <w:r w:rsidR="004C7222">
        <w:rPr>
          <w:noProof/>
        </w:rPr>
        <w:t xml:space="preserve">, </w:t>
      </w:r>
      <w:r>
        <w:rPr>
          <w:noProof/>
        </w:rPr>
        <w:t>the reason why doorknobs/handles are located near the edge opposite from the hinge</w:t>
      </w:r>
      <w:r w:rsidR="00CE6B2F">
        <w:rPr>
          <w:noProof/>
        </w:rPr>
        <w:t>s</w:t>
      </w:r>
      <w:r w:rsidR="00045296">
        <w:rPr>
          <w:noProof/>
        </w:rPr>
        <w:t xml:space="preserve"> and apply the force perpendicularly </w:t>
      </w:r>
      <w:r w:rsidR="00CE6B2F">
        <w:rPr>
          <w:noProof/>
        </w:rPr>
        <w:t xml:space="preserve">is </w:t>
      </w:r>
      <w:r w:rsidR="006C2FDC">
        <w:rPr>
          <w:noProof/>
        </w:rPr>
        <w:t xml:space="preserve">so we </w:t>
      </w:r>
      <w:r w:rsidR="00045296">
        <w:rPr>
          <w:noProof/>
        </w:rPr>
        <w:t xml:space="preserve">only need </w:t>
      </w:r>
      <w:r>
        <w:rPr>
          <w:noProof/>
        </w:rPr>
        <w:t>minimal effort to swing the door.</w:t>
      </w:r>
    </w:p>
    <w:p w14:paraId="0B3B948C" w14:textId="07BE76AF" w:rsidR="00487C68" w:rsidRDefault="00487C68" w:rsidP="009350EE">
      <w:pPr>
        <w:jc w:val="both"/>
        <w:rPr>
          <w:noProof/>
        </w:rPr>
      </w:pPr>
    </w:p>
    <w:p w14:paraId="30DBD76A" w14:textId="17FC3401" w:rsidR="00487C68" w:rsidRPr="00D31D5A" w:rsidRDefault="00487C68" w:rsidP="00CE1D8A">
      <w:pPr>
        <w:spacing w:after="120"/>
        <w:rPr>
          <w:rStyle w:val="IntenseReference"/>
          <w:sz w:val="24"/>
        </w:rPr>
      </w:pPr>
      <w:r w:rsidRPr="00CE1D8A">
        <w:rPr>
          <w:rStyle w:val="IntenseReference"/>
          <w:sz w:val="24"/>
        </w:rPr>
        <w:lastRenderedPageBreak/>
        <w:t>Real World Example –</w:t>
      </w:r>
      <w:r w:rsidR="00D31D5A" w:rsidRPr="00D31D5A">
        <w:rPr>
          <w:rStyle w:val="IntenseReference"/>
          <w:sz w:val="24"/>
        </w:rPr>
        <w:t xml:space="preserve"> </w:t>
      </w:r>
      <w:r w:rsidR="00986359">
        <w:rPr>
          <w:rStyle w:val="IntenseReference"/>
          <w:sz w:val="24"/>
        </w:rPr>
        <w:t>Seesaw</w:t>
      </w:r>
    </w:p>
    <w:p w14:paraId="359B2F06" w14:textId="56D0E620" w:rsidR="00FD3D45" w:rsidRDefault="0088010F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Another real world example where </w:t>
      </w:r>
      <w:r w:rsidR="00665FB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we see torque in action is the seesaw in the park. </w:t>
      </w:r>
      <w:r w:rsidR="00CF22B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seesaw is pivoted at the centre </w:t>
      </w:r>
      <w:r w:rsidR="00FE5A0B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(fulcrum) </w:t>
      </w:r>
      <w:r w:rsidR="00CF22B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and </w:t>
      </w:r>
      <w:r w:rsidR="00154E4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as one end is lifted the other end </w:t>
      </w:r>
      <w:r w:rsidR="0079247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goes down. Suppose two children </w:t>
      </w:r>
      <w:r w:rsidR="00A57E2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are sitting </w:t>
      </w:r>
      <w:r w:rsidR="00C816A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1 </w:t>
      </w:r>
      <w:r w:rsidR="00C816AD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m</w:t>
      </w:r>
      <w:r w:rsidR="00C816A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away from the </w:t>
      </w:r>
      <w:r w:rsidR="00FE5A0B">
        <w:rPr>
          <w:rStyle w:val="IntenseReference"/>
          <w:b w:val="0"/>
          <w:bCs w:val="0"/>
          <w:smallCaps w:val="0"/>
          <w:noProof/>
          <w:color w:val="auto"/>
          <w:spacing w:val="0"/>
        </w:rPr>
        <w:t>fulcrum</w:t>
      </w:r>
      <w:r w:rsidR="00A57E2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with masses of 20 </w:t>
      </w:r>
      <w:r w:rsidR="00A57E20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kg</w:t>
      </w:r>
      <w:r w:rsidR="00A57E2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. </w:t>
      </w:r>
      <w:r w:rsidR="000809D4">
        <w:rPr>
          <w:rStyle w:val="IntenseReference"/>
          <w:b w:val="0"/>
          <w:bCs w:val="0"/>
          <w:smallCaps w:val="0"/>
          <w:noProof/>
          <w:color w:val="auto"/>
          <w:spacing w:val="0"/>
        </w:rPr>
        <w:t>The amount of force applied on each end is the same (</w:t>
      </w:r>
      <w:r w:rsidR="000809D4" w:rsidRPr="00E202B7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F</w:t>
      </w:r>
      <w:r w:rsidR="000809D4">
        <w:rPr>
          <w:rStyle w:val="IntenseReference"/>
          <w:b w:val="0"/>
          <w:bCs w:val="0"/>
          <w:smallCaps w:val="0"/>
          <w:noProof/>
          <w:color w:val="auto"/>
          <w:spacing w:val="0"/>
        </w:rPr>
        <w:t>=mg=</w:t>
      </w:r>
      <w:r w:rsidR="00CF445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196 </w:t>
      </w:r>
      <w:r w:rsidR="00CF445C" w:rsidRPr="00E202B7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N</w:t>
      </w:r>
      <w:r w:rsidR="000809D4">
        <w:rPr>
          <w:rStyle w:val="IntenseReference"/>
          <w:b w:val="0"/>
          <w:bCs w:val="0"/>
          <w:smallCaps w:val="0"/>
          <w:noProof/>
          <w:color w:val="auto"/>
          <w:spacing w:val="0"/>
        </w:rPr>
        <w:t>)</w:t>
      </w:r>
      <w:r w:rsidR="00230AB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and is perpendicular to the seesaw. The amount of torque applied on each side is </w:t>
      </w:r>
      <w:r w:rsidR="00E202B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196 </w:t>
      </w:r>
      <w:r w:rsidR="00E202B7" w:rsidRPr="00E202B7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N.m</w:t>
      </w:r>
      <w:r w:rsidR="00E202B7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</w:p>
    <w:p w14:paraId="7D123793" w14:textId="5A9BB15D" w:rsidR="00D96EBC" w:rsidRDefault="00D96EBC" w:rsidP="009350EE">
      <w:pPr>
        <w:jc w:val="both"/>
        <w:rPr>
          <w:rStyle w:val="IntenseReference"/>
          <w:bCs w:val="0"/>
          <w:smallCaps w:val="0"/>
          <w:noProof/>
          <w:color w:val="auto"/>
          <w:spacing w:val="0"/>
        </w:rPr>
      </w:pPr>
      <w:r>
        <w:rPr>
          <w:b/>
          <w:noProof/>
        </w:rPr>
        <w:drawing>
          <wp:inline distT="0" distB="0" distL="0" distR="0" wp14:anchorId="21F015F4" wp14:editId="7C0C7C7A">
            <wp:extent cx="6335395" cy="1238885"/>
            <wp:effectExtent l="0" t="0" r="8255" b="0"/>
            <wp:docPr id="5" name="Picture 5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esaw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BC1C" w14:textId="6B14190F" w:rsidR="002A25A9" w:rsidRDefault="002A25A9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Suppose one of the children is</w:t>
      </w:r>
      <w:r w:rsidR="0088185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30 </w:t>
      </w:r>
      <w:r w:rsidR="00881855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kg</w:t>
      </w:r>
      <w:r w:rsidR="0088185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, this will create an imbalance in the seesaw. </w:t>
      </w:r>
      <w:r w:rsidR="0074485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To restore the balance in the </w:t>
      </w:r>
      <w:r w:rsidR="00F8794C">
        <w:rPr>
          <w:rStyle w:val="IntenseReference"/>
          <w:b w:val="0"/>
          <w:bCs w:val="0"/>
          <w:smallCaps w:val="0"/>
          <w:noProof/>
          <w:color w:val="auto"/>
          <w:spacing w:val="0"/>
        </w:rPr>
        <w:t>seesaw the with the lower mass needs to move</w:t>
      </w:r>
      <w:r w:rsidR="00C97AB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on the seesaw. To determine the location </w:t>
      </w:r>
      <w:r w:rsidR="006E4B7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we </w:t>
      </w:r>
      <w:r w:rsidR="00965B51">
        <w:rPr>
          <w:rStyle w:val="IntenseReference"/>
          <w:b w:val="0"/>
          <w:bCs w:val="0"/>
          <w:smallCaps w:val="0"/>
          <w:noProof/>
          <w:color w:val="auto"/>
          <w:spacing w:val="0"/>
        </w:rPr>
        <w:t>make the torque of each side to be equal.</w:t>
      </w:r>
      <w:r w:rsidR="0024282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Then we have one unknown</w:t>
      </w:r>
      <w:r w:rsidR="00A00AF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in the equation, which is the distance the child must sit.</w:t>
      </w:r>
    </w:p>
    <w:p w14:paraId="09205C28" w14:textId="6847B387" w:rsidR="00747EE6" w:rsidRDefault="00747EE6" w:rsidP="009350EE">
      <w:pPr>
        <w:jc w:val="both"/>
        <w:rPr>
          <w:rStyle w:val="IntenseReference"/>
          <w:bCs w:val="0"/>
          <w:smallCaps w:val="0"/>
          <w:noProof/>
          <w:color w:val="auto"/>
          <w:spacing w:val="0"/>
        </w:rPr>
      </w:pPr>
      <w:r>
        <w:rPr>
          <w:b/>
          <w:noProof/>
        </w:rPr>
        <w:drawing>
          <wp:inline distT="0" distB="0" distL="0" distR="0" wp14:anchorId="21BF313D" wp14:editId="0FE1C45F">
            <wp:extent cx="6335395" cy="1686560"/>
            <wp:effectExtent l="0" t="0" r="825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esaw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9E47" w14:textId="0F2B3F19" w:rsidR="00A00AF9" w:rsidRDefault="00101F81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Thus, the child </w:t>
      </w:r>
      <w:r w:rsidR="0079292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must sit 1.5 </w:t>
      </w:r>
      <w:r w:rsidR="00792927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m</w:t>
      </w:r>
      <w:r w:rsidR="0079292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away from the fulcrum </w:t>
      </w:r>
      <w:r w:rsidR="005D2B12">
        <w:rPr>
          <w:rStyle w:val="IntenseReference"/>
          <w:b w:val="0"/>
          <w:bCs w:val="0"/>
          <w:smallCaps w:val="0"/>
          <w:noProof/>
          <w:color w:val="auto"/>
          <w:spacing w:val="0"/>
        </w:rPr>
        <w:t>for the seesaw to be balanced.</w:t>
      </w:r>
    </w:p>
    <w:p w14:paraId="7CC1C104" w14:textId="7D6E6029" w:rsidR="00715337" w:rsidRDefault="00715337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</w:p>
    <w:p w14:paraId="0E6C107D" w14:textId="254A7C32" w:rsidR="00986359" w:rsidRPr="00986359" w:rsidRDefault="00986359" w:rsidP="009350EE">
      <w:pPr>
        <w:jc w:val="both"/>
        <w:rPr>
          <w:rStyle w:val="IntenseReference"/>
          <w:sz w:val="24"/>
        </w:rPr>
      </w:pPr>
      <w:r w:rsidRPr="00986359">
        <w:rPr>
          <w:rStyle w:val="IntenseReference"/>
          <w:sz w:val="24"/>
        </w:rPr>
        <w:t>Question 1</w:t>
      </w:r>
    </w:p>
    <w:p w14:paraId="358B5FE2" w14:textId="656A992A" w:rsidR="00986359" w:rsidRDefault="00280D89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What is the torque on a bolt when a </w:t>
      </w:r>
      <w:r w:rsidR="0032596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150 </w:t>
      </w:r>
      <w:r w:rsidR="0032596C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N</w:t>
      </w:r>
      <w:r w:rsidR="0032596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force is applied to a wrench </w:t>
      </w:r>
      <w:r w:rsidR="0032596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of length 20 </w:t>
      </w:r>
      <w:r w:rsidR="0032596C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cm</w:t>
      </w:r>
      <w:r w:rsidR="0032596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. </w:t>
      </w:r>
      <w:r w:rsidR="00036E4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force is applied at an angle of </w:t>
      </w:r>
      <w:r w:rsidR="000C7C48">
        <w:rPr>
          <w:rStyle w:val="IntenseReference"/>
          <w:b w:val="0"/>
          <w:bCs w:val="0"/>
          <w:smallCaps w:val="0"/>
          <w:noProof/>
          <w:color w:val="auto"/>
          <w:spacing w:val="0"/>
        </w:rPr>
        <w:t>40</w:t>
      </w:r>
      <w:r w:rsidR="000C7C48">
        <w:rPr>
          <w:rStyle w:val="IntenseReference"/>
          <w:rFonts w:cs="Arial"/>
          <w:b w:val="0"/>
          <w:bCs w:val="0"/>
          <w:smallCaps w:val="0"/>
          <w:noProof/>
          <w:color w:val="auto"/>
          <w:spacing w:val="0"/>
        </w:rPr>
        <w:t>⁰</w:t>
      </w:r>
      <w:r w:rsidR="000C7C4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to the wrench.</w:t>
      </w:r>
    </w:p>
    <w:p w14:paraId="21041AF5" w14:textId="1C71E884" w:rsidR="00D25E16" w:rsidRPr="002619BF" w:rsidRDefault="002619BF" w:rsidP="002619BF">
      <w:pPr>
        <w:jc w:val="right"/>
        <w:rPr>
          <w:rStyle w:val="IntenseReference"/>
          <w:b w:val="0"/>
          <w:bCs w:val="0"/>
          <w:smallCaps w:val="0"/>
          <w:noProof/>
          <w:color w:val="auto"/>
          <w:spacing w:val="0"/>
          <w:sz w:val="18"/>
        </w:rPr>
      </w:pPr>
      <w:r w:rsidRPr="002619BF">
        <w:rPr>
          <w:rStyle w:val="IntenseReference"/>
          <w:b w:val="0"/>
          <w:bCs w:val="0"/>
          <w:i/>
          <w:smallCaps w:val="0"/>
          <w:noProof/>
          <w:color w:val="auto"/>
          <w:spacing w:val="0"/>
          <w:sz w:val="18"/>
        </w:rPr>
        <w:t>Ans:</w:t>
      </w:r>
      <w:r w:rsidRPr="002619BF">
        <w:rPr>
          <w:rStyle w:val="IntenseReference"/>
          <w:b w:val="0"/>
          <w:bCs w:val="0"/>
          <w:smallCaps w:val="0"/>
          <w:noProof/>
          <w:color w:val="auto"/>
          <w:spacing w:val="0"/>
          <w:sz w:val="18"/>
        </w:rPr>
        <w:t xml:space="preserve"> 19.28 </w:t>
      </w:r>
      <w:r w:rsidRPr="002619BF">
        <w:rPr>
          <w:rStyle w:val="IntenseReference"/>
          <w:b w:val="0"/>
          <w:bCs w:val="0"/>
          <w:i/>
          <w:smallCaps w:val="0"/>
          <w:noProof/>
          <w:color w:val="auto"/>
          <w:spacing w:val="0"/>
          <w:sz w:val="18"/>
        </w:rPr>
        <w:t>N.m</w:t>
      </w:r>
    </w:p>
    <w:p w14:paraId="72D1981F" w14:textId="2A00D815" w:rsidR="00715337" w:rsidRPr="00715337" w:rsidRDefault="00715337" w:rsidP="009350EE">
      <w:pPr>
        <w:jc w:val="both"/>
        <w:rPr>
          <w:rStyle w:val="IntenseReference"/>
          <w:sz w:val="24"/>
        </w:rPr>
      </w:pPr>
      <w:r w:rsidRPr="00715337">
        <w:rPr>
          <w:rStyle w:val="IntenseReference"/>
          <w:sz w:val="24"/>
        </w:rPr>
        <w:t xml:space="preserve">Question </w:t>
      </w:r>
      <w:r w:rsidR="00986359">
        <w:rPr>
          <w:rStyle w:val="IntenseReference"/>
          <w:sz w:val="24"/>
        </w:rPr>
        <w:t>2</w:t>
      </w:r>
    </w:p>
    <w:p w14:paraId="27A63E71" w14:textId="07CA62EC" w:rsidR="00715337" w:rsidRDefault="00B94C0C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Determine the angle at which the </w:t>
      </w:r>
      <w:r w:rsidR="00282BF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force is applied to </w:t>
      </w:r>
      <w:r w:rsidR="00CD66E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lever if </w:t>
      </w:r>
      <w:r w:rsidR="00E056D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force applied is 400 </w:t>
      </w:r>
      <w:r w:rsidR="00E056DD" w:rsidRPr="00C76623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N</w:t>
      </w:r>
      <w:r w:rsidR="00E056D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C76623">
        <w:rPr>
          <w:rStyle w:val="IntenseReference"/>
          <w:b w:val="0"/>
          <w:bCs w:val="0"/>
          <w:smallCaps w:val="0"/>
          <w:noProof/>
          <w:color w:val="auto"/>
          <w:spacing w:val="0"/>
        </w:rPr>
        <w:t>resulting in</w:t>
      </w:r>
      <w:r w:rsidR="008249B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 torque of 50 </w:t>
      </w:r>
      <w:r w:rsidR="00C05262" w:rsidRPr="00C76623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N.m</w:t>
      </w:r>
      <w:r w:rsidR="00A74396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97363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force applied is located at 1.2 </w:t>
      </w:r>
      <w:r w:rsidR="00973637" w:rsidRPr="00342ECC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m</w:t>
      </w:r>
      <w:r w:rsidR="0097363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from the pivot point.</w:t>
      </w:r>
    </w:p>
    <w:p w14:paraId="7A41B22D" w14:textId="5F760B42" w:rsidR="00136665" w:rsidRPr="00A72F07" w:rsidRDefault="00136665" w:rsidP="00A72F07">
      <w:pPr>
        <w:jc w:val="right"/>
        <w:rPr>
          <w:rStyle w:val="IntenseReference"/>
          <w:rFonts w:cs="Arial"/>
          <w:b w:val="0"/>
          <w:bCs w:val="0"/>
          <w:smallCaps w:val="0"/>
          <w:noProof/>
          <w:color w:val="auto"/>
          <w:spacing w:val="0"/>
          <w:sz w:val="18"/>
        </w:rPr>
      </w:pPr>
      <w:r w:rsidRPr="00A72F07">
        <w:rPr>
          <w:rStyle w:val="IntenseReference"/>
          <w:b w:val="0"/>
          <w:bCs w:val="0"/>
          <w:i/>
          <w:smallCaps w:val="0"/>
          <w:noProof/>
          <w:color w:val="auto"/>
          <w:spacing w:val="0"/>
          <w:sz w:val="18"/>
        </w:rPr>
        <w:t>Ans:</w:t>
      </w:r>
      <w:r w:rsidRPr="00A72F07">
        <w:rPr>
          <w:rStyle w:val="IntenseReference"/>
          <w:b w:val="0"/>
          <w:bCs w:val="0"/>
          <w:smallCaps w:val="0"/>
          <w:noProof/>
          <w:color w:val="auto"/>
          <w:spacing w:val="0"/>
          <w:sz w:val="18"/>
        </w:rPr>
        <w:t xml:space="preserve"> </w:t>
      </w:r>
      <w:r w:rsidR="00A72F07" w:rsidRPr="00A72F07">
        <w:rPr>
          <w:rStyle w:val="IntenseReference"/>
          <w:b w:val="0"/>
          <w:bCs w:val="0"/>
          <w:smallCaps w:val="0"/>
          <w:noProof/>
          <w:color w:val="auto"/>
          <w:spacing w:val="0"/>
          <w:sz w:val="18"/>
        </w:rPr>
        <w:t>5.98</w:t>
      </w:r>
      <w:r w:rsidR="00A72F07" w:rsidRPr="00A72F07">
        <w:rPr>
          <w:rStyle w:val="IntenseReference"/>
          <w:rFonts w:cs="Arial"/>
          <w:b w:val="0"/>
          <w:bCs w:val="0"/>
          <w:smallCaps w:val="0"/>
          <w:noProof/>
          <w:color w:val="auto"/>
          <w:spacing w:val="0"/>
          <w:sz w:val="18"/>
        </w:rPr>
        <w:t>⁰</w:t>
      </w:r>
    </w:p>
    <w:p w14:paraId="2909BE1B" w14:textId="1D9D97B4" w:rsidR="00A72F07" w:rsidRPr="00E22EAD" w:rsidRDefault="00A72F07" w:rsidP="009350EE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</w:p>
    <w:sectPr w:rsidR="00A72F07" w:rsidRPr="00E22EAD" w:rsidSect="0060404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2D6C" w14:textId="77777777" w:rsidR="007169BB" w:rsidRDefault="007169BB">
      <w:r>
        <w:separator/>
      </w:r>
    </w:p>
  </w:endnote>
  <w:endnote w:type="continuationSeparator" w:id="0">
    <w:p w14:paraId="1693C2DB" w14:textId="77777777" w:rsidR="007169BB" w:rsidRDefault="007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B335" w14:textId="77777777" w:rsidR="007169BB" w:rsidRDefault="007169BB">
      <w:r>
        <w:separator/>
      </w:r>
    </w:p>
  </w:footnote>
  <w:footnote w:type="continuationSeparator" w:id="0">
    <w:p w14:paraId="7B05C30F" w14:textId="77777777" w:rsidR="007169BB" w:rsidRDefault="0071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20CAE" w14:textId="77777777" w:rsidR="00F75F9A" w:rsidRDefault="00A2753D" w:rsidP="00DA22C4">
    <w:pPr>
      <w:pStyle w:val="HeaderFirstPage"/>
      <w:spacing w:before="240"/>
    </w:pPr>
    <w:r>
      <w:t xml:space="preserve">HSC Physics Module </w:t>
    </w:r>
    <w:r w:rsidR="00F75F9A">
      <w:t>5 – Advanced Mechanics</w:t>
    </w:r>
    <w:r>
      <w:br/>
    </w:r>
    <w:r w:rsidR="00F75F9A">
      <w:t>Circular Motion – Rotation and Torque</w:t>
    </w:r>
  </w:p>
  <w:p w14:paraId="549CEB92" w14:textId="2891D62C" w:rsidR="00A2753D" w:rsidRPr="006357E0" w:rsidRDefault="00A2753D" w:rsidP="00F75F9A">
    <w:pPr>
      <w:pStyle w:val="HeaderFirstPag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1F66E85C" w:rsidR="00A2753D" w:rsidRDefault="00A2753D" w:rsidP="004328C6">
    <w:pPr>
      <w:pStyle w:val="HeaderFirstPage"/>
      <w:spacing w:before="240"/>
    </w:pPr>
    <w:r>
      <w:t xml:space="preserve">HSC Physics Module </w:t>
    </w:r>
    <w:r w:rsidR="00FD041D">
      <w:t>5</w:t>
    </w:r>
    <w:r>
      <w:t xml:space="preserve"> – </w:t>
    </w:r>
    <w:r w:rsidR="00FD041D">
      <w:t>Advanced Mechanics</w:t>
    </w:r>
    <w:r>
      <w:br/>
    </w:r>
    <w:r w:rsidR="00FD041D">
      <w:t>Circular Motion</w:t>
    </w:r>
    <w:r>
      <w:t xml:space="preserve"> – </w:t>
    </w:r>
    <w:r w:rsidR="004832A8">
      <w:t>Rotation and Torque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2"/>
  </w:num>
  <w:num w:numId="18">
    <w:abstractNumId w:val="0"/>
  </w:num>
  <w:num w:numId="19">
    <w:abstractNumId w:val="11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sqwFAGfL6+otAAAA"/>
  </w:docVars>
  <w:rsids>
    <w:rsidRoot w:val="00AF51B2"/>
    <w:rsid w:val="00000E7E"/>
    <w:rsid w:val="00004147"/>
    <w:rsid w:val="00005D0D"/>
    <w:rsid w:val="000221E9"/>
    <w:rsid w:val="00032BC3"/>
    <w:rsid w:val="00036E4E"/>
    <w:rsid w:val="00044CE1"/>
    <w:rsid w:val="00045296"/>
    <w:rsid w:val="00050AEE"/>
    <w:rsid w:val="000510B2"/>
    <w:rsid w:val="000526F3"/>
    <w:rsid w:val="00055005"/>
    <w:rsid w:val="00061F00"/>
    <w:rsid w:val="00072EF2"/>
    <w:rsid w:val="000809D4"/>
    <w:rsid w:val="00080AC9"/>
    <w:rsid w:val="00081F9D"/>
    <w:rsid w:val="000922BC"/>
    <w:rsid w:val="00093F68"/>
    <w:rsid w:val="00095349"/>
    <w:rsid w:val="00095D8B"/>
    <w:rsid w:val="00095E93"/>
    <w:rsid w:val="000A02D9"/>
    <w:rsid w:val="000C4076"/>
    <w:rsid w:val="000C503B"/>
    <w:rsid w:val="000C600E"/>
    <w:rsid w:val="000C7C48"/>
    <w:rsid w:val="000C7DAE"/>
    <w:rsid w:val="000D2960"/>
    <w:rsid w:val="000D2AE4"/>
    <w:rsid w:val="000D4676"/>
    <w:rsid w:val="000D68B3"/>
    <w:rsid w:val="000F23A0"/>
    <w:rsid w:val="000F6B47"/>
    <w:rsid w:val="00101F81"/>
    <w:rsid w:val="00103BD4"/>
    <w:rsid w:val="00104CB9"/>
    <w:rsid w:val="001139E7"/>
    <w:rsid w:val="0011578B"/>
    <w:rsid w:val="00121BA6"/>
    <w:rsid w:val="00122DD1"/>
    <w:rsid w:val="00122F29"/>
    <w:rsid w:val="0012317F"/>
    <w:rsid w:val="0013239D"/>
    <w:rsid w:val="00132423"/>
    <w:rsid w:val="00133079"/>
    <w:rsid w:val="00135199"/>
    <w:rsid w:val="00135BFC"/>
    <w:rsid w:val="00136665"/>
    <w:rsid w:val="0014130B"/>
    <w:rsid w:val="00150D01"/>
    <w:rsid w:val="00152A38"/>
    <w:rsid w:val="00154E46"/>
    <w:rsid w:val="001643D5"/>
    <w:rsid w:val="00173219"/>
    <w:rsid w:val="00174008"/>
    <w:rsid w:val="0017709B"/>
    <w:rsid w:val="00182332"/>
    <w:rsid w:val="00190760"/>
    <w:rsid w:val="00190ABF"/>
    <w:rsid w:val="0019156E"/>
    <w:rsid w:val="00193641"/>
    <w:rsid w:val="001A4178"/>
    <w:rsid w:val="001B1513"/>
    <w:rsid w:val="001B1646"/>
    <w:rsid w:val="001B4A83"/>
    <w:rsid w:val="001B6DCD"/>
    <w:rsid w:val="001C79CF"/>
    <w:rsid w:val="001D0A2B"/>
    <w:rsid w:val="001D33FC"/>
    <w:rsid w:val="001D3DC4"/>
    <w:rsid w:val="001D70FB"/>
    <w:rsid w:val="001D74E8"/>
    <w:rsid w:val="001E06A2"/>
    <w:rsid w:val="001E23A2"/>
    <w:rsid w:val="001E6605"/>
    <w:rsid w:val="001F64F1"/>
    <w:rsid w:val="002026D7"/>
    <w:rsid w:val="00203319"/>
    <w:rsid w:val="00206947"/>
    <w:rsid w:val="00230AB7"/>
    <w:rsid w:val="00233F21"/>
    <w:rsid w:val="002422F5"/>
    <w:rsid w:val="00242829"/>
    <w:rsid w:val="002448C2"/>
    <w:rsid w:val="00247D68"/>
    <w:rsid w:val="00255549"/>
    <w:rsid w:val="00256C6D"/>
    <w:rsid w:val="002619BF"/>
    <w:rsid w:val="002652DE"/>
    <w:rsid w:val="00266C9C"/>
    <w:rsid w:val="00274263"/>
    <w:rsid w:val="00274C9D"/>
    <w:rsid w:val="00277341"/>
    <w:rsid w:val="00280D89"/>
    <w:rsid w:val="00282BFE"/>
    <w:rsid w:val="00285BB7"/>
    <w:rsid w:val="0029373B"/>
    <w:rsid w:val="00294F04"/>
    <w:rsid w:val="00297379"/>
    <w:rsid w:val="002A25A9"/>
    <w:rsid w:val="002A4CA9"/>
    <w:rsid w:val="002C359C"/>
    <w:rsid w:val="002C4F00"/>
    <w:rsid w:val="002C5F74"/>
    <w:rsid w:val="002D10FB"/>
    <w:rsid w:val="002D4ACA"/>
    <w:rsid w:val="002D7C59"/>
    <w:rsid w:val="002E063D"/>
    <w:rsid w:val="002E16B0"/>
    <w:rsid w:val="002F4E10"/>
    <w:rsid w:val="002F5C9C"/>
    <w:rsid w:val="00302BAC"/>
    <w:rsid w:val="0030509D"/>
    <w:rsid w:val="00307E23"/>
    <w:rsid w:val="003117B7"/>
    <w:rsid w:val="00317A46"/>
    <w:rsid w:val="0032596C"/>
    <w:rsid w:val="00326FA9"/>
    <w:rsid w:val="00331BB9"/>
    <w:rsid w:val="00331EEF"/>
    <w:rsid w:val="00332DEB"/>
    <w:rsid w:val="00333105"/>
    <w:rsid w:val="003359A9"/>
    <w:rsid w:val="00336688"/>
    <w:rsid w:val="0034173D"/>
    <w:rsid w:val="00342ECC"/>
    <w:rsid w:val="00343C8D"/>
    <w:rsid w:val="0034416E"/>
    <w:rsid w:val="00350992"/>
    <w:rsid w:val="0035426C"/>
    <w:rsid w:val="00355636"/>
    <w:rsid w:val="003653D8"/>
    <w:rsid w:val="00374A59"/>
    <w:rsid w:val="00376FA9"/>
    <w:rsid w:val="00381130"/>
    <w:rsid w:val="003838CA"/>
    <w:rsid w:val="003879D1"/>
    <w:rsid w:val="00396B5C"/>
    <w:rsid w:val="00396D14"/>
    <w:rsid w:val="003A2AA1"/>
    <w:rsid w:val="003A2BA8"/>
    <w:rsid w:val="003A4298"/>
    <w:rsid w:val="003B0554"/>
    <w:rsid w:val="003B1A8F"/>
    <w:rsid w:val="003B25E1"/>
    <w:rsid w:val="003B392D"/>
    <w:rsid w:val="003B3C16"/>
    <w:rsid w:val="003C1525"/>
    <w:rsid w:val="003C1C2B"/>
    <w:rsid w:val="003C3230"/>
    <w:rsid w:val="003C400F"/>
    <w:rsid w:val="003D0E16"/>
    <w:rsid w:val="003D4297"/>
    <w:rsid w:val="003D431B"/>
    <w:rsid w:val="003D49FD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402E79"/>
    <w:rsid w:val="00403DAF"/>
    <w:rsid w:val="00410A1B"/>
    <w:rsid w:val="004145C3"/>
    <w:rsid w:val="00415229"/>
    <w:rsid w:val="0041626C"/>
    <w:rsid w:val="00425D26"/>
    <w:rsid w:val="00426E58"/>
    <w:rsid w:val="00432897"/>
    <w:rsid w:val="004328C6"/>
    <w:rsid w:val="00433049"/>
    <w:rsid w:val="00443A7C"/>
    <w:rsid w:val="004505BA"/>
    <w:rsid w:val="004523F6"/>
    <w:rsid w:val="00455C00"/>
    <w:rsid w:val="00462814"/>
    <w:rsid w:val="0046310D"/>
    <w:rsid w:val="00465CE3"/>
    <w:rsid w:val="004669C1"/>
    <w:rsid w:val="00467DD4"/>
    <w:rsid w:val="00470603"/>
    <w:rsid w:val="004718AE"/>
    <w:rsid w:val="00471D0B"/>
    <w:rsid w:val="00471EE4"/>
    <w:rsid w:val="00471F2E"/>
    <w:rsid w:val="004832A8"/>
    <w:rsid w:val="0048499D"/>
    <w:rsid w:val="00485070"/>
    <w:rsid w:val="00487C68"/>
    <w:rsid w:val="004910A4"/>
    <w:rsid w:val="004A1B46"/>
    <w:rsid w:val="004A3F50"/>
    <w:rsid w:val="004A61A3"/>
    <w:rsid w:val="004B159A"/>
    <w:rsid w:val="004B6791"/>
    <w:rsid w:val="004C26D8"/>
    <w:rsid w:val="004C2FA2"/>
    <w:rsid w:val="004C7222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500618"/>
    <w:rsid w:val="00500819"/>
    <w:rsid w:val="00506730"/>
    <w:rsid w:val="0051388C"/>
    <w:rsid w:val="00513C23"/>
    <w:rsid w:val="00515B99"/>
    <w:rsid w:val="005171C7"/>
    <w:rsid w:val="005177F9"/>
    <w:rsid w:val="00517CED"/>
    <w:rsid w:val="00517DCA"/>
    <w:rsid w:val="005222CB"/>
    <w:rsid w:val="0052297A"/>
    <w:rsid w:val="005241E6"/>
    <w:rsid w:val="00527265"/>
    <w:rsid w:val="0053432B"/>
    <w:rsid w:val="00535346"/>
    <w:rsid w:val="00540528"/>
    <w:rsid w:val="00542665"/>
    <w:rsid w:val="00544A3C"/>
    <w:rsid w:val="00546C7E"/>
    <w:rsid w:val="005471D4"/>
    <w:rsid w:val="00547911"/>
    <w:rsid w:val="00554FC3"/>
    <w:rsid w:val="00555298"/>
    <w:rsid w:val="0055712F"/>
    <w:rsid w:val="0056055D"/>
    <w:rsid w:val="005649F2"/>
    <w:rsid w:val="00565461"/>
    <w:rsid w:val="00566177"/>
    <w:rsid w:val="00567CCB"/>
    <w:rsid w:val="00571C7E"/>
    <w:rsid w:val="00572694"/>
    <w:rsid w:val="0057447F"/>
    <w:rsid w:val="00577DAA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604"/>
    <w:rsid w:val="005A5117"/>
    <w:rsid w:val="005B02FA"/>
    <w:rsid w:val="005B09FE"/>
    <w:rsid w:val="005B2966"/>
    <w:rsid w:val="005B3440"/>
    <w:rsid w:val="005B44CF"/>
    <w:rsid w:val="005B4CED"/>
    <w:rsid w:val="005B4ED7"/>
    <w:rsid w:val="005C3644"/>
    <w:rsid w:val="005C3E3C"/>
    <w:rsid w:val="005C5421"/>
    <w:rsid w:val="005C5740"/>
    <w:rsid w:val="005C7177"/>
    <w:rsid w:val="005D23A6"/>
    <w:rsid w:val="005D24D4"/>
    <w:rsid w:val="005D27F5"/>
    <w:rsid w:val="005D2AA1"/>
    <w:rsid w:val="005D2B12"/>
    <w:rsid w:val="005D3814"/>
    <w:rsid w:val="005D7EF0"/>
    <w:rsid w:val="005E47A4"/>
    <w:rsid w:val="005E593F"/>
    <w:rsid w:val="005E5F81"/>
    <w:rsid w:val="005F6A0A"/>
    <w:rsid w:val="0060404C"/>
    <w:rsid w:val="00606B6A"/>
    <w:rsid w:val="00610958"/>
    <w:rsid w:val="00611686"/>
    <w:rsid w:val="00613ADB"/>
    <w:rsid w:val="00613D34"/>
    <w:rsid w:val="00614FC1"/>
    <w:rsid w:val="00622B6D"/>
    <w:rsid w:val="006259C3"/>
    <w:rsid w:val="00626A14"/>
    <w:rsid w:val="006303F1"/>
    <w:rsid w:val="006306BF"/>
    <w:rsid w:val="006334B6"/>
    <w:rsid w:val="00640192"/>
    <w:rsid w:val="00640319"/>
    <w:rsid w:val="00644DB1"/>
    <w:rsid w:val="006464A1"/>
    <w:rsid w:val="006466DB"/>
    <w:rsid w:val="0064682A"/>
    <w:rsid w:val="00647083"/>
    <w:rsid w:val="00647BB6"/>
    <w:rsid w:val="00651928"/>
    <w:rsid w:val="00655659"/>
    <w:rsid w:val="00655E17"/>
    <w:rsid w:val="00655F9A"/>
    <w:rsid w:val="00656F51"/>
    <w:rsid w:val="00665E34"/>
    <w:rsid w:val="00665FB4"/>
    <w:rsid w:val="006668B0"/>
    <w:rsid w:val="0067334F"/>
    <w:rsid w:val="00673641"/>
    <w:rsid w:val="00677ED6"/>
    <w:rsid w:val="0068020D"/>
    <w:rsid w:val="006863F7"/>
    <w:rsid w:val="00686691"/>
    <w:rsid w:val="00687EFA"/>
    <w:rsid w:val="0069303F"/>
    <w:rsid w:val="006976F1"/>
    <w:rsid w:val="006A0449"/>
    <w:rsid w:val="006A4792"/>
    <w:rsid w:val="006A5DC2"/>
    <w:rsid w:val="006B1D0C"/>
    <w:rsid w:val="006B332B"/>
    <w:rsid w:val="006C2E46"/>
    <w:rsid w:val="006C2FDC"/>
    <w:rsid w:val="006C5595"/>
    <w:rsid w:val="006C5E6D"/>
    <w:rsid w:val="006D3062"/>
    <w:rsid w:val="006E0671"/>
    <w:rsid w:val="006E4B77"/>
    <w:rsid w:val="006E69E7"/>
    <w:rsid w:val="006F15B6"/>
    <w:rsid w:val="006F1C2B"/>
    <w:rsid w:val="006F214D"/>
    <w:rsid w:val="006F316F"/>
    <w:rsid w:val="006F512A"/>
    <w:rsid w:val="006F6F7D"/>
    <w:rsid w:val="007037CA"/>
    <w:rsid w:val="00712463"/>
    <w:rsid w:val="00715337"/>
    <w:rsid w:val="0071669C"/>
    <w:rsid w:val="007169BB"/>
    <w:rsid w:val="007211C8"/>
    <w:rsid w:val="00726809"/>
    <w:rsid w:val="007441DA"/>
    <w:rsid w:val="00744853"/>
    <w:rsid w:val="00744E87"/>
    <w:rsid w:val="0074581F"/>
    <w:rsid w:val="007459F5"/>
    <w:rsid w:val="00747EE6"/>
    <w:rsid w:val="0075475F"/>
    <w:rsid w:val="00760E62"/>
    <w:rsid w:val="007625F5"/>
    <w:rsid w:val="00770D8D"/>
    <w:rsid w:val="007710ED"/>
    <w:rsid w:val="007732EF"/>
    <w:rsid w:val="00773318"/>
    <w:rsid w:val="00774B18"/>
    <w:rsid w:val="0078121F"/>
    <w:rsid w:val="00781FBB"/>
    <w:rsid w:val="00784C1D"/>
    <w:rsid w:val="00790E45"/>
    <w:rsid w:val="0079247E"/>
    <w:rsid w:val="00792927"/>
    <w:rsid w:val="00796D5B"/>
    <w:rsid w:val="007A3FC9"/>
    <w:rsid w:val="007B000A"/>
    <w:rsid w:val="007B0153"/>
    <w:rsid w:val="007B37DF"/>
    <w:rsid w:val="007B396E"/>
    <w:rsid w:val="007C0EBB"/>
    <w:rsid w:val="007C3041"/>
    <w:rsid w:val="007C40A2"/>
    <w:rsid w:val="007C592C"/>
    <w:rsid w:val="007C757A"/>
    <w:rsid w:val="007D0953"/>
    <w:rsid w:val="007D26F6"/>
    <w:rsid w:val="007E114E"/>
    <w:rsid w:val="007F0EC8"/>
    <w:rsid w:val="007F26AA"/>
    <w:rsid w:val="007F3222"/>
    <w:rsid w:val="007F4E8D"/>
    <w:rsid w:val="008002EF"/>
    <w:rsid w:val="00802235"/>
    <w:rsid w:val="00804C09"/>
    <w:rsid w:val="008126F9"/>
    <w:rsid w:val="0081382E"/>
    <w:rsid w:val="00816203"/>
    <w:rsid w:val="00820671"/>
    <w:rsid w:val="008223C3"/>
    <w:rsid w:val="00823AC8"/>
    <w:rsid w:val="008249B2"/>
    <w:rsid w:val="00831CF9"/>
    <w:rsid w:val="00831FA8"/>
    <w:rsid w:val="00842B10"/>
    <w:rsid w:val="008505A8"/>
    <w:rsid w:val="00852B47"/>
    <w:rsid w:val="008558A8"/>
    <w:rsid w:val="0085686E"/>
    <w:rsid w:val="00862E0F"/>
    <w:rsid w:val="00866887"/>
    <w:rsid w:val="008737ED"/>
    <w:rsid w:val="00873B57"/>
    <w:rsid w:val="008756BF"/>
    <w:rsid w:val="00876F56"/>
    <w:rsid w:val="0088010F"/>
    <w:rsid w:val="00881855"/>
    <w:rsid w:val="0088252A"/>
    <w:rsid w:val="0088596E"/>
    <w:rsid w:val="0089033F"/>
    <w:rsid w:val="0089202D"/>
    <w:rsid w:val="0089615F"/>
    <w:rsid w:val="008A33B5"/>
    <w:rsid w:val="008A6ACC"/>
    <w:rsid w:val="008B78C7"/>
    <w:rsid w:val="008C109D"/>
    <w:rsid w:val="008E27AF"/>
    <w:rsid w:val="008E313E"/>
    <w:rsid w:val="008F2306"/>
    <w:rsid w:val="008F5778"/>
    <w:rsid w:val="00903369"/>
    <w:rsid w:val="00905D49"/>
    <w:rsid w:val="00910144"/>
    <w:rsid w:val="0091101B"/>
    <w:rsid w:val="009124FB"/>
    <w:rsid w:val="009141BE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50EE"/>
    <w:rsid w:val="00936B2B"/>
    <w:rsid w:val="0093784D"/>
    <w:rsid w:val="00942406"/>
    <w:rsid w:val="00943219"/>
    <w:rsid w:val="00950FEA"/>
    <w:rsid w:val="00952DBB"/>
    <w:rsid w:val="00956C8D"/>
    <w:rsid w:val="00960086"/>
    <w:rsid w:val="00962BA5"/>
    <w:rsid w:val="0096418E"/>
    <w:rsid w:val="00965679"/>
    <w:rsid w:val="009658CA"/>
    <w:rsid w:val="00965B51"/>
    <w:rsid w:val="00967B6D"/>
    <w:rsid w:val="00970DE4"/>
    <w:rsid w:val="00973345"/>
    <w:rsid w:val="00973637"/>
    <w:rsid w:val="009757DB"/>
    <w:rsid w:val="0097617F"/>
    <w:rsid w:val="00982CDB"/>
    <w:rsid w:val="009835AE"/>
    <w:rsid w:val="009860BE"/>
    <w:rsid w:val="00986359"/>
    <w:rsid w:val="00995E23"/>
    <w:rsid w:val="009A0640"/>
    <w:rsid w:val="009A1867"/>
    <w:rsid w:val="009A25ED"/>
    <w:rsid w:val="009A329E"/>
    <w:rsid w:val="009A7480"/>
    <w:rsid w:val="009B1BB8"/>
    <w:rsid w:val="009B255F"/>
    <w:rsid w:val="009B2D08"/>
    <w:rsid w:val="009B39EF"/>
    <w:rsid w:val="009B459C"/>
    <w:rsid w:val="009C171D"/>
    <w:rsid w:val="009C61CC"/>
    <w:rsid w:val="009C7DA9"/>
    <w:rsid w:val="009D52B9"/>
    <w:rsid w:val="009D55E7"/>
    <w:rsid w:val="009E1016"/>
    <w:rsid w:val="009E2B63"/>
    <w:rsid w:val="009E5390"/>
    <w:rsid w:val="009F12A0"/>
    <w:rsid w:val="009F4ECD"/>
    <w:rsid w:val="009F6132"/>
    <w:rsid w:val="009F630A"/>
    <w:rsid w:val="00A00AF9"/>
    <w:rsid w:val="00A00D39"/>
    <w:rsid w:val="00A07528"/>
    <w:rsid w:val="00A2203E"/>
    <w:rsid w:val="00A22608"/>
    <w:rsid w:val="00A2265A"/>
    <w:rsid w:val="00A22D4C"/>
    <w:rsid w:val="00A26C07"/>
    <w:rsid w:val="00A2753D"/>
    <w:rsid w:val="00A32ACA"/>
    <w:rsid w:val="00A421C4"/>
    <w:rsid w:val="00A44E03"/>
    <w:rsid w:val="00A45140"/>
    <w:rsid w:val="00A45C43"/>
    <w:rsid w:val="00A46D11"/>
    <w:rsid w:val="00A52DA7"/>
    <w:rsid w:val="00A55A1A"/>
    <w:rsid w:val="00A575D6"/>
    <w:rsid w:val="00A57E20"/>
    <w:rsid w:val="00A60487"/>
    <w:rsid w:val="00A62003"/>
    <w:rsid w:val="00A64777"/>
    <w:rsid w:val="00A6756C"/>
    <w:rsid w:val="00A72F07"/>
    <w:rsid w:val="00A74396"/>
    <w:rsid w:val="00A7606A"/>
    <w:rsid w:val="00A76BDD"/>
    <w:rsid w:val="00A810C7"/>
    <w:rsid w:val="00A81E6A"/>
    <w:rsid w:val="00A83606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62E5"/>
    <w:rsid w:val="00AB78C2"/>
    <w:rsid w:val="00AC184A"/>
    <w:rsid w:val="00AC2037"/>
    <w:rsid w:val="00AD24C3"/>
    <w:rsid w:val="00AD251E"/>
    <w:rsid w:val="00AD3086"/>
    <w:rsid w:val="00AD34FC"/>
    <w:rsid w:val="00AE028E"/>
    <w:rsid w:val="00AE19D4"/>
    <w:rsid w:val="00AE24CB"/>
    <w:rsid w:val="00AE4FE2"/>
    <w:rsid w:val="00AF22FF"/>
    <w:rsid w:val="00AF48E6"/>
    <w:rsid w:val="00AF51B2"/>
    <w:rsid w:val="00AF6EC1"/>
    <w:rsid w:val="00B00528"/>
    <w:rsid w:val="00B01B7E"/>
    <w:rsid w:val="00B02096"/>
    <w:rsid w:val="00B02791"/>
    <w:rsid w:val="00B04504"/>
    <w:rsid w:val="00B06863"/>
    <w:rsid w:val="00B1059C"/>
    <w:rsid w:val="00B11032"/>
    <w:rsid w:val="00B13218"/>
    <w:rsid w:val="00B1444B"/>
    <w:rsid w:val="00B203D8"/>
    <w:rsid w:val="00B24C23"/>
    <w:rsid w:val="00B259DE"/>
    <w:rsid w:val="00B278FB"/>
    <w:rsid w:val="00B31A7A"/>
    <w:rsid w:val="00B32895"/>
    <w:rsid w:val="00B342F8"/>
    <w:rsid w:val="00B36BDF"/>
    <w:rsid w:val="00B4446A"/>
    <w:rsid w:val="00B466D9"/>
    <w:rsid w:val="00B46DE2"/>
    <w:rsid w:val="00B52D3E"/>
    <w:rsid w:val="00B53282"/>
    <w:rsid w:val="00B54261"/>
    <w:rsid w:val="00B55797"/>
    <w:rsid w:val="00B6160A"/>
    <w:rsid w:val="00B6581B"/>
    <w:rsid w:val="00B65ED9"/>
    <w:rsid w:val="00B67AB3"/>
    <w:rsid w:val="00B71EE9"/>
    <w:rsid w:val="00B738FD"/>
    <w:rsid w:val="00B74C25"/>
    <w:rsid w:val="00B77498"/>
    <w:rsid w:val="00B84E8C"/>
    <w:rsid w:val="00B86E52"/>
    <w:rsid w:val="00B94395"/>
    <w:rsid w:val="00B94C0C"/>
    <w:rsid w:val="00B94CAE"/>
    <w:rsid w:val="00B96EB4"/>
    <w:rsid w:val="00B9729F"/>
    <w:rsid w:val="00B97DB9"/>
    <w:rsid w:val="00BA2B34"/>
    <w:rsid w:val="00BA7D7F"/>
    <w:rsid w:val="00BB1888"/>
    <w:rsid w:val="00BB3695"/>
    <w:rsid w:val="00BB44AE"/>
    <w:rsid w:val="00BB6A8D"/>
    <w:rsid w:val="00BB7B01"/>
    <w:rsid w:val="00BC0046"/>
    <w:rsid w:val="00BC3D15"/>
    <w:rsid w:val="00BD459B"/>
    <w:rsid w:val="00BD5BCA"/>
    <w:rsid w:val="00BE0CEC"/>
    <w:rsid w:val="00BE162A"/>
    <w:rsid w:val="00BE2E0D"/>
    <w:rsid w:val="00BE7812"/>
    <w:rsid w:val="00BF15BE"/>
    <w:rsid w:val="00BF6186"/>
    <w:rsid w:val="00C01AA1"/>
    <w:rsid w:val="00C05262"/>
    <w:rsid w:val="00C06735"/>
    <w:rsid w:val="00C12EA6"/>
    <w:rsid w:val="00C13998"/>
    <w:rsid w:val="00C31BA0"/>
    <w:rsid w:val="00C35BC8"/>
    <w:rsid w:val="00C361D5"/>
    <w:rsid w:val="00C42F76"/>
    <w:rsid w:val="00C43445"/>
    <w:rsid w:val="00C45563"/>
    <w:rsid w:val="00C50C82"/>
    <w:rsid w:val="00C51A0B"/>
    <w:rsid w:val="00C54C07"/>
    <w:rsid w:val="00C62DA1"/>
    <w:rsid w:val="00C72113"/>
    <w:rsid w:val="00C735F8"/>
    <w:rsid w:val="00C76623"/>
    <w:rsid w:val="00C808A1"/>
    <w:rsid w:val="00C816AD"/>
    <w:rsid w:val="00C941CC"/>
    <w:rsid w:val="00C952F8"/>
    <w:rsid w:val="00C9661D"/>
    <w:rsid w:val="00C97AB9"/>
    <w:rsid w:val="00CA56DE"/>
    <w:rsid w:val="00CA6204"/>
    <w:rsid w:val="00CA7D87"/>
    <w:rsid w:val="00CB1550"/>
    <w:rsid w:val="00CB6BE8"/>
    <w:rsid w:val="00CB7CC0"/>
    <w:rsid w:val="00CB7F84"/>
    <w:rsid w:val="00CC5040"/>
    <w:rsid w:val="00CD278E"/>
    <w:rsid w:val="00CD2F86"/>
    <w:rsid w:val="00CD3C65"/>
    <w:rsid w:val="00CD407E"/>
    <w:rsid w:val="00CD66E3"/>
    <w:rsid w:val="00CD6AD4"/>
    <w:rsid w:val="00CE1D8A"/>
    <w:rsid w:val="00CE21EB"/>
    <w:rsid w:val="00CE361C"/>
    <w:rsid w:val="00CE5D1C"/>
    <w:rsid w:val="00CE6B2F"/>
    <w:rsid w:val="00CF22B5"/>
    <w:rsid w:val="00CF2438"/>
    <w:rsid w:val="00CF445C"/>
    <w:rsid w:val="00CF7E75"/>
    <w:rsid w:val="00D01E5F"/>
    <w:rsid w:val="00D029B2"/>
    <w:rsid w:val="00D0417C"/>
    <w:rsid w:val="00D076BE"/>
    <w:rsid w:val="00D1015A"/>
    <w:rsid w:val="00D165A6"/>
    <w:rsid w:val="00D2187D"/>
    <w:rsid w:val="00D25E16"/>
    <w:rsid w:val="00D3082F"/>
    <w:rsid w:val="00D31D5A"/>
    <w:rsid w:val="00D32919"/>
    <w:rsid w:val="00D445D6"/>
    <w:rsid w:val="00D47A7D"/>
    <w:rsid w:val="00D509FD"/>
    <w:rsid w:val="00D54986"/>
    <w:rsid w:val="00D61A67"/>
    <w:rsid w:val="00D6266E"/>
    <w:rsid w:val="00D636E9"/>
    <w:rsid w:val="00D64206"/>
    <w:rsid w:val="00D74D30"/>
    <w:rsid w:val="00D77BB7"/>
    <w:rsid w:val="00D81989"/>
    <w:rsid w:val="00D847B7"/>
    <w:rsid w:val="00D86299"/>
    <w:rsid w:val="00D8738C"/>
    <w:rsid w:val="00D9216B"/>
    <w:rsid w:val="00D95647"/>
    <w:rsid w:val="00D967F5"/>
    <w:rsid w:val="00D96EBC"/>
    <w:rsid w:val="00DA158C"/>
    <w:rsid w:val="00DA22C4"/>
    <w:rsid w:val="00DB1447"/>
    <w:rsid w:val="00DB29C8"/>
    <w:rsid w:val="00DB70B9"/>
    <w:rsid w:val="00DB7EB9"/>
    <w:rsid w:val="00DC0C8F"/>
    <w:rsid w:val="00DD00CB"/>
    <w:rsid w:val="00DD19BA"/>
    <w:rsid w:val="00DD3505"/>
    <w:rsid w:val="00DD712D"/>
    <w:rsid w:val="00DE69BC"/>
    <w:rsid w:val="00E00751"/>
    <w:rsid w:val="00E022F5"/>
    <w:rsid w:val="00E03FFA"/>
    <w:rsid w:val="00E04DC9"/>
    <w:rsid w:val="00E056DD"/>
    <w:rsid w:val="00E060AF"/>
    <w:rsid w:val="00E065C4"/>
    <w:rsid w:val="00E06F97"/>
    <w:rsid w:val="00E15A9C"/>
    <w:rsid w:val="00E16602"/>
    <w:rsid w:val="00E16621"/>
    <w:rsid w:val="00E1670A"/>
    <w:rsid w:val="00E170E2"/>
    <w:rsid w:val="00E202B7"/>
    <w:rsid w:val="00E22EAD"/>
    <w:rsid w:val="00E25C04"/>
    <w:rsid w:val="00E27894"/>
    <w:rsid w:val="00E27FD6"/>
    <w:rsid w:val="00E33F12"/>
    <w:rsid w:val="00E359E7"/>
    <w:rsid w:val="00E40B1E"/>
    <w:rsid w:val="00E41095"/>
    <w:rsid w:val="00E44637"/>
    <w:rsid w:val="00E45E13"/>
    <w:rsid w:val="00E6249A"/>
    <w:rsid w:val="00E66389"/>
    <w:rsid w:val="00E66794"/>
    <w:rsid w:val="00E668FE"/>
    <w:rsid w:val="00E72B1B"/>
    <w:rsid w:val="00E7733A"/>
    <w:rsid w:val="00E84AD6"/>
    <w:rsid w:val="00E86662"/>
    <w:rsid w:val="00E9289D"/>
    <w:rsid w:val="00E92F1F"/>
    <w:rsid w:val="00E95CDD"/>
    <w:rsid w:val="00E96CB9"/>
    <w:rsid w:val="00EA28DA"/>
    <w:rsid w:val="00EA4488"/>
    <w:rsid w:val="00EA7809"/>
    <w:rsid w:val="00EB0E58"/>
    <w:rsid w:val="00EB7DE8"/>
    <w:rsid w:val="00EC0916"/>
    <w:rsid w:val="00EC2FFF"/>
    <w:rsid w:val="00EC447A"/>
    <w:rsid w:val="00ED4B73"/>
    <w:rsid w:val="00ED681D"/>
    <w:rsid w:val="00EE2130"/>
    <w:rsid w:val="00EE3BA9"/>
    <w:rsid w:val="00EE5E7D"/>
    <w:rsid w:val="00EF282B"/>
    <w:rsid w:val="00F0488D"/>
    <w:rsid w:val="00F07A8A"/>
    <w:rsid w:val="00F1090E"/>
    <w:rsid w:val="00F11A43"/>
    <w:rsid w:val="00F12009"/>
    <w:rsid w:val="00F12BB7"/>
    <w:rsid w:val="00F130AF"/>
    <w:rsid w:val="00F16BD5"/>
    <w:rsid w:val="00F2483D"/>
    <w:rsid w:val="00F32240"/>
    <w:rsid w:val="00F34F7A"/>
    <w:rsid w:val="00F400B3"/>
    <w:rsid w:val="00F40913"/>
    <w:rsid w:val="00F41D18"/>
    <w:rsid w:val="00F44187"/>
    <w:rsid w:val="00F44449"/>
    <w:rsid w:val="00F44576"/>
    <w:rsid w:val="00F44AD0"/>
    <w:rsid w:val="00F52911"/>
    <w:rsid w:val="00F53131"/>
    <w:rsid w:val="00F6543B"/>
    <w:rsid w:val="00F6656A"/>
    <w:rsid w:val="00F67727"/>
    <w:rsid w:val="00F71D9E"/>
    <w:rsid w:val="00F75F9A"/>
    <w:rsid w:val="00F76E4E"/>
    <w:rsid w:val="00F80E86"/>
    <w:rsid w:val="00F81D39"/>
    <w:rsid w:val="00F85675"/>
    <w:rsid w:val="00F8794C"/>
    <w:rsid w:val="00F928C9"/>
    <w:rsid w:val="00F9528E"/>
    <w:rsid w:val="00F95F69"/>
    <w:rsid w:val="00FA54C9"/>
    <w:rsid w:val="00FA5838"/>
    <w:rsid w:val="00FB5547"/>
    <w:rsid w:val="00FB6E67"/>
    <w:rsid w:val="00FC02F2"/>
    <w:rsid w:val="00FC517C"/>
    <w:rsid w:val="00FD041D"/>
    <w:rsid w:val="00FD3D45"/>
    <w:rsid w:val="00FD3DA4"/>
    <w:rsid w:val="00FD48A9"/>
    <w:rsid w:val="00FD65F4"/>
    <w:rsid w:val="00FE0187"/>
    <w:rsid w:val="00FE1D09"/>
    <w:rsid w:val="00FE5A0B"/>
    <w:rsid w:val="00FE6630"/>
    <w:rsid w:val="00FF0353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7745-3DD3-944E-9C72-3970EE85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2018-12-13T03:17:00Z</dcterms:created>
  <dcterms:modified xsi:type="dcterms:W3CDTF">2018-12-13T03:17:00Z</dcterms:modified>
</cp:coreProperties>
</file>