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748FCD9D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237F81">
        <w:rPr>
          <w:sz w:val="32"/>
        </w:rPr>
        <w:t>Electromagnetic Induction</w:t>
      </w:r>
    </w:p>
    <w:p w14:paraId="17D1FBA2" w14:textId="1607354A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2D940883" w:rsidR="00E16621" w:rsidRDefault="00C21015" w:rsidP="0057447F">
      <w:pPr>
        <w:spacing w:after="120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58240" behindDoc="0" locked="0" layoutInCell="1" allowOverlap="1" wp14:anchorId="590F20B3" wp14:editId="08FC81D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32000" cy="1232872"/>
            <wp:effectExtent l="0" t="0" r="0" b="5715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23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621">
        <w:rPr>
          <w:rStyle w:val="IntenseReference"/>
          <w:sz w:val="24"/>
        </w:rPr>
        <w:t xml:space="preserve">Content – </w:t>
      </w:r>
      <w:r w:rsidR="001E1091">
        <w:rPr>
          <w:rStyle w:val="IntenseReference"/>
          <w:sz w:val="24"/>
        </w:rPr>
        <w:t>Magnetic Flux</w:t>
      </w:r>
    </w:p>
    <w:p w14:paraId="0839C125" w14:textId="4A1C5D6C" w:rsidR="00B31A7A" w:rsidRDefault="006E52FF" w:rsidP="000F289B">
      <w:pPr>
        <w:jc w:val="both"/>
        <w:rPr>
          <w:rStyle w:val="IntenseReference"/>
          <w:sz w:val="24"/>
        </w:rPr>
      </w:pPr>
      <w:r>
        <w:rPr>
          <w:noProof/>
        </w:rPr>
        <w:t>Magnetic fields</w:t>
      </w:r>
      <w:r w:rsidR="00B07DA9">
        <w:rPr>
          <w:noProof/>
        </w:rPr>
        <w:t xml:space="preserve">, written with the symbol </w:t>
      </w:r>
      <w:r w:rsidR="00B07DA9" w:rsidRPr="00A47291">
        <w:rPr>
          <w:i/>
          <w:noProof/>
        </w:rPr>
        <w:t>B</w:t>
      </w:r>
      <w:r w:rsidR="00B07DA9">
        <w:rPr>
          <w:noProof/>
        </w:rPr>
        <w:t>,</w:t>
      </w:r>
      <w:r>
        <w:rPr>
          <w:noProof/>
        </w:rPr>
        <w:t xml:space="preserve"> are measured in units of Telsa (</w:t>
      </w:r>
      <w:r w:rsidRPr="00A47291">
        <w:rPr>
          <w:i/>
          <w:noProof/>
        </w:rPr>
        <w:t>T</w:t>
      </w:r>
      <w:r>
        <w:rPr>
          <w:noProof/>
        </w:rPr>
        <w:t xml:space="preserve">). </w:t>
      </w:r>
      <w:r w:rsidR="003F3567">
        <w:rPr>
          <w:noProof/>
        </w:rPr>
        <w:t xml:space="preserve">To describe </w:t>
      </w:r>
      <w:r w:rsidR="004F33EF">
        <w:rPr>
          <w:noProof/>
        </w:rPr>
        <w:t xml:space="preserve">magnetic </w:t>
      </w:r>
      <w:r w:rsidR="004F33EF" w:rsidRPr="009B0D78">
        <w:rPr>
          <w:noProof/>
        </w:rPr>
        <w:t>field</w:t>
      </w:r>
      <w:r w:rsidR="009B0D78" w:rsidRPr="009B0D78">
        <w:rPr>
          <w:noProof/>
        </w:rPr>
        <w:t>s</w:t>
      </w:r>
      <w:r w:rsidR="009B0D78">
        <w:rPr>
          <w:noProof/>
        </w:rPr>
        <w:t>,</w:t>
      </w:r>
      <w:r w:rsidR="004F33EF">
        <w:rPr>
          <w:noProof/>
        </w:rPr>
        <w:t xml:space="preserve"> we introduce a quantity called </w:t>
      </w:r>
      <w:r w:rsidR="00A066A6">
        <w:rPr>
          <w:noProof/>
        </w:rPr>
        <w:t xml:space="preserve">the magnetic flux. </w:t>
      </w:r>
      <w:r w:rsidR="00DE2DE5">
        <w:rPr>
          <w:noProof/>
        </w:rPr>
        <w:t xml:space="preserve">The magnetic flux </w:t>
      </w:r>
      <w:r w:rsidR="00A638E4">
        <w:rPr>
          <w:noProof/>
        </w:rPr>
        <w:t>quantifies</w:t>
      </w:r>
      <w:r w:rsidR="000F289B">
        <w:rPr>
          <w:noProof/>
        </w:rPr>
        <w:t xml:space="preserve"> the total magnetic field passing through a certain surface area.</w:t>
      </w:r>
      <w:r w:rsidR="00BD05EA">
        <w:rPr>
          <w:noProof/>
        </w:rPr>
        <w:t xml:space="preserve"> </w:t>
      </w:r>
      <w:r w:rsidR="00A65EFA">
        <w:rPr>
          <w:noProof/>
        </w:rPr>
        <w:t xml:space="preserve">Following the diagram on the right, </w:t>
      </w:r>
      <w:r w:rsidR="00994C13">
        <w:rPr>
          <w:noProof/>
        </w:rPr>
        <w:t>the</w:t>
      </w:r>
      <w:r w:rsidR="00651FCD">
        <w:rPr>
          <w:noProof/>
        </w:rPr>
        <w:t xml:space="preserve"> total </w:t>
      </w:r>
      <w:r w:rsidR="00994C13">
        <w:rPr>
          <w:noProof/>
        </w:rPr>
        <w:t>magnetic f</w:t>
      </w:r>
      <w:r w:rsidR="00651FCD">
        <w:rPr>
          <w:noProof/>
        </w:rPr>
        <w:t>ield coming</w:t>
      </w:r>
      <w:r w:rsidR="00994C13">
        <w:rPr>
          <w:noProof/>
        </w:rPr>
        <w:t xml:space="preserve"> through the small rectangular area </w:t>
      </w:r>
      <w:r w:rsidR="00A47291">
        <w:rPr>
          <w:noProof/>
        </w:rPr>
        <w:t>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328"/>
        <w:gridCol w:w="471"/>
      </w:tblGrid>
      <w:tr w:rsidR="00815DF7" w14:paraId="2AF527CA" w14:textId="77777777" w:rsidTr="00A411E9">
        <w:trPr>
          <w:trHeight w:val="325"/>
        </w:trPr>
        <w:tc>
          <w:tcPr>
            <w:tcW w:w="444" w:type="dxa"/>
          </w:tcPr>
          <w:p w14:paraId="2B0B0353" w14:textId="77777777" w:rsidR="00815DF7" w:rsidRDefault="00815DF7" w:rsidP="00DD712D">
            <w:pPr>
              <w:spacing w:after="12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5328" w:type="dxa"/>
          </w:tcPr>
          <w:p w14:paraId="608B41D2" w14:textId="1281614F" w:rsidR="00815DF7" w:rsidRDefault="00815DF7" w:rsidP="00815DF7">
            <w:pPr>
              <w:spacing w:before="80" w:after="80"/>
              <w:jc w:val="both"/>
              <w:rPr>
                <w:rStyle w:val="IntenseReference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Φ</m:t>
                </m:r>
                <m:r>
                  <w:rPr>
                    <w:rFonts w:ascii="Cambria Math" w:hAnsi="Cambria Math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∥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A=BA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71" w:type="dxa"/>
            <w:vAlign w:val="bottom"/>
          </w:tcPr>
          <w:p w14:paraId="5968F7BE" w14:textId="69AC5C5D" w:rsidR="00815DF7" w:rsidRPr="00815DF7" w:rsidRDefault="00815DF7" w:rsidP="00815DF7">
            <w:pPr>
              <w:spacing w:after="120"/>
              <w:jc w:val="right"/>
              <w:rPr>
                <w:rStyle w:val="IntenseReference"/>
                <w:sz w:val="24"/>
              </w:rPr>
            </w:pPr>
            <w:r w:rsidRPr="00815DF7">
              <w:rPr>
                <w:bCs/>
                <w:smallCaps/>
                <w:noProof/>
              </w:rPr>
              <w:t>(1)</w:t>
            </w:r>
          </w:p>
        </w:tc>
      </w:tr>
    </w:tbl>
    <w:p w14:paraId="03DDCC37" w14:textId="70B9279F" w:rsidR="000D2960" w:rsidRDefault="000133D0" w:rsidP="00DD712D">
      <w:pPr>
        <w:spacing w:after="120"/>
        <w:jc w:val="both"/>
        <w:rPr>
          <w:noProof/>
        </w:rPr>
      </w:pPr>
      <w:r w:rsidRPr="004472DE">
        <w:rPr>
          <w:noProof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noProof/>
          </w:rPr>
          <m:t>Φ</m:t>
        </m:r>
      </m:oMath>
      <w:r w:rsidRPr="004472DE">
        <w:rPr>
          <w:noProof/>
        </w:rPr>
        <w:t xml:space="preserve"> is the magnetic flux </w:t>
      </w:r>
      <w:r w:rsidR="008B7244" w:rsidRPr="004472DE">
        <w:rPr>
          <w:noProof/>
        </w:rPr>
        <w:t>having</w:t>
      </w:r>
      <w:r w:rsidRPr="004472DE">
        <w:rPr>
          <w:noProof/>
        </w:rPr>
        <w:t xml:space="preserve"> units of </w:t>
      </w:r>
      <w:r w:rsidR="008B7244" w:rsidRPr="004472DE">
        <w:rPr>
          <w:noProof/>
        </w:rPr>
        <w:t>W</w:t>
      </w:r>
      <w:r w:rsidRPr="004472DE">
        <w:rPr>
          <w:noProof/>
        </w:rPr>
        <w:t>eber (Wb).</w:t>
      </w:r>
      <w:r>
        <w:rPr>
          <w:noProof/>
        </w:rPr>
        <w:t xml:space="preserve"> </w:t>
      </w:r>
      <w:r w:rsidR="00BF26DF">
        <w:rPr>
          <w:noProof/>
        </w:rPr>
        <w:t xml:space="preserve">The angle in the cosine is the angle between the </w:t>
      </w:r>
      <w:r w:rsidR="00652886">
        <w:rPr>
          <w:noProof/>
        </w:rPr>
        <w:t xml:space="preserve">normal vector of the area and the magnetic field line. </w:t>
      </w:r>
      <w:r w:rsidR="00783E09">
        <w:rPr>
          <w:noProof/>
        </w:rPr>
        <w:t xml:space="preserve">If the area is perpendicular to the direction of the </w:t>
      </w:r>
      <w:r w:rsidR="0082159E">
        <w:rPr>
          <w:noProof/>
        </w:rPr>
        <w:t>magnetic field</w:t>
      </w:r>
      <w:r w:rsidR="00652886"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θ=0°</m:t>
        </m:r>
      </m:oMath>
      <w:r w:rsidR="00652886">
        <w:rPr>
          <w:noProof/>
        </w:rPr>
        <w:t>,</w:t>
      </w:r>
      <w:r w:rsidR="0082159E">
        <w:rPr>
          <w:noProof/>
        </w:rPr>
        <w:t xml:space="preserve"> then the cosine term becomes one</w:t>
      </w:r>
      <w:r w:rsidR="006700C0">
        <w:rPr>
          <w:noProof/>
        </w:rPr>
        <w:t xml:space="preserve">, which means that the magnetic flux is at a maximum. </w:t>
      </w:r>
      <w:r w:rsidR="0044385E">
        <w:rPr>
          <w:noProof/>
        </w:rPr>
        <w:t>When the</w:t>
      </w:r>
      <w:r w:rsidR="00A37DC5">
        <w:rPr>
          <w:noProof/>
        </w:rPr>
        <w:t xml:space="preserve"> area is tilted by an angle </w:t>
      </w:r>
      <w:r w:rsidR="00EB57FB">
        <w:rPr>
          <w:noProof/>
        </w:rPr>
        <w:t xml:space="preserve">other than </w:t>
      </w:r>
      <w:r w:rsidR="00811066">
        <w:rPr>
          <w:noProof/>
        </w:rPr>
        <w:t>ze</w:t>
      </w:r>
      <w:r w:rsidR="00811066" w:rsidRPr="008B7244">
        <w:rPr>
          <w:noProof/>
        </w:rPr>
        <w:t xml:space="preserve">ro </w:t>
      </w:r>
      <w:r w:rsidR="00A37DC5" w:rsidRPr="008B7244">
        <w:rPr>
          <w:noProof/>
        </w:rPr>
        <w:t>t</w:t>
      </w:r>
      <w:r w:rsidR="00A37DC5">
        <w:rPr>
          <w:noProof/>
        </w:rPr>
        <w:t xml:space="preserve">hen the </w:t>
      </w:r>
      <w:r w:rsidR="00535912">
        <w:rPr>
          <w:noProof/>
        </w:rPr>
        <w:t xml:space="preserve">magnetic flux through the area will be </w:t>
      </w:r>
      <w:r w:rsidR="00811066">
        <w:rPr>
          <w:noProof/>
        </w:rPr>
        <w:t>less</w:t>
      </w:r>
      <w:r w:rsidR="00535912">
        <w:rPr>
          <w:noProof/>
        </w:rPr>
        <w:t xml:space="preserve"> than the maximum.</w:t>
      </w:r>
      <w:r w:rsidR="0004422A">
        <w:rPr>
          <w:noProof/>
        </w:rPr>
        <w:t xml:space="preserve"> </w:t>
      </w:r>
      <w:r w:rsidR="0044385E">
        <w:rPr>
          <w:noProof/>
        </w:rPr>
        <w:t>A</w:t>
      </w:r>
      <w:r w:rsidR="00CA328E">
        <w:rPr>
          <w:noProof/>
        </w:rPr>
        <w:t>s a final case, if the angle is 90</w:t>
      </w:r>
      <w:r w:rsidR="00CA328E" w:rsidRPr="008B7244">
        <w:rPr>
          <w:rFonts w:cs="Arial"/>
          <w:noProof/>
        </w:rPr>
        <w:t>⁰</w:t>
      </w:r>
      <w:r w:rsidR="008B7244">
        <w:rPr>
          <w:rFonts w:cs="Arial"/>
          <w:noProof/>
        </w:rPr>
        <w:t>,</w:t>
      </w:r>
      <w:r w:rsidR="00CA328E" w:rsidRPr="008B7244">
        <w:rPr>
          <w:noProof/>
        </w:rPr>
        <w:t xml:space="preserve"> t</w:t>
      </w:r>
      <w:r w:rsidR="00CA328E">
        <w:rPr>
          <w:noProof/>
        </w:rPr>
        <w:t>hen the magnetic flux through the area is zero</w:t>
      </w:r>
      <w:r w:rsidR="00A044BE">
        <w:rPr>
          <w:noProof/>
        </w:rPr>
        <w:t>.</w:t>
      </w:r>
    </w:p>
    <w:p w14:paraId="0A31FCB8" w14:textId="615D8EF5" w:rsidR="00A044BE" w:rsidRDefault="00A044BE" w:rsidP="00A044BE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5D42323B" wp14:editId="4863776F">
            <wp:extent cx="4135967" cy="1177322"/>
            <wp:effectExtent l="0" t="0" r="0" b="3810"/>
            <wp:docPr id="3" name="Picture 3" descr="A picture containing object, antenn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x-Cas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777" cy="118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9B51" w14:textId="3F1D801B" w:rsidR="001E1091" w:rsidRDefault="001E1091" w:rsidP="001E1091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19122B">
        <w:rPr>
          <w:rStyle w:val="IntenseReference"/>
          <w:sz w:val="24"/>
        </w:rPr>
        <w:t xml:space="preserve">Electromagnetic </w:t>
      </w:r>
      <w:r>
        <w:rPr>
          <w:rStyle w:val="IntenseReference"/>
          <w:sz w:val="24"/>
        </w:rPr>
        <w:t>Induction</w:t>
      </w:r>
    </w:p>
    <w:p w14:paraId="5CDA9A09" w14:textId="13316FB8" w:rsidR="00745A4C" w:rsidRDefault="00BC3BD4" w:rsidP="00ED4BD5">
      <w:pPr>
        <w:jc w:val="both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59264" behindDoc="0" locked="0" layoutInCell="1" allowOverlap="1" wp14:anchorId="32186E6E" wp14:editId="4735985E">
            <wp:simplePos x="0" y="0"/>
            <wp:positionH relativeFrom="margin">
              <wp:align>right</wp:align>
            </wp:positionH>
            <wp:positionV relativeFrom="paragraph">
              <wp:posOffset>86783</wp:posOffset>
            </wp:positionV>
            <wp:extent cx="1692000" cy="2047015"/>
            <wp:effectExtent l="0" t="0" r="3810" b="0"/>
            <wp:wrapSquare wrapText="bothSides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eno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20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2D7">
        <w:rPr>
          <w:noProof/>
        </w:rPr>
        <w:t xml:space="preserve">Suppose we have a </w:t>
      </w:r>
      <w:r w:rsidR="0013796C">
        <w:rPr>
          <w:noProof/>
        </w:rPr>
        <w:t xml:space="preserve">solenoid with </w:t>
      </w:r>
      <w:r w:rsidR="00FE416F">
        <w:rPr>
          <w:noProof/>
        </w:rPr>
        <w:t xml:space="preserve">a </w:t>
      </w:r>
      <w:r w:rsidR="0013796C">
        <w:rPr>
          <w:noProof/>
        </w:rPr>
        <w:t>copper wire</w:t>
      </w:r>
      <w:r w:rsidR="00FE416F">
        <w:rPr>
          <w:noProof/>
        </w:rPr>
        <w:t xml:space="preserve"> </w:t>
      </w:r>
      <w:r w:rsidR="0013796C">
        <w:rPr>
          <w:noProof/>
        </w:rPr>
        <w:t xml:space="preserve">wrapped around </w:t>
      </w:r>
      <w:r w:rsidR="0013796C" w:rsidRPr="0013796C">
        <w:rPr>
          <w:i/>
          <w:noProof/>
        </w:rPr>
        <w:t>N</w:t>
      </w:r>
      <w:r w:rsidR="0013796C">
        <w:rPr>
          <w:noProof/>
        </w:rPr>
        <w:t xml:space="preserve"> times.</w:t>
      </w:r>
      <w:r w:rsidR="00FE416F">
        <w:rPr>
          <w:noProof/>
        </w:rPr>
        <w:t xml:space="preserve"> If we move a magnetic bar </w:t>
      </w:r>
      <w:r w:rsidR="0042049E">
        <w:rPr>
          <w:noProof/>
        </w:rPr>
        <w:t xml:space="preserve">through the </w:t>
      </w:r>
      <w:r w:rsidR="0042049E" w:rsidRPr="00B42D6A">
        <w:rPr>
          <w:noProof/>
        </w:rPr>
        <w:t>solenoid</w:t>
      </w:r>
      <w:r w:rsidR="00B42D6A">
        <w:rPr>
          <w:noProof/>
        </w:rPr>
        <w:t>,</w:t>
      </w:r>
      <w:r w:rsidR="0042049E">
        <w:rPr>
          <w:noProof/>
        </w:rPr>
        <w:t xml:space="preserve"> the magnetic flux will change</w:t>
      </w:r>
      <w:r w:rsidR="00DA0EB1">
        <w:rPr>
          <w:noProof/>
        </w:rPr>
        <w:t xml:space="preserve"> along the way</w:t>
      </w:r>
      <w:r w:rsidR="0042049E">
        <w:rPr>
          <w:noProof/>
        </w:rPr>
        <w:t xml:space="preserve">. </w:t>
      </w:r>
      <w:r w:rsidR="001453C3">
        <w:rPr>
          <w:noProof/>
        </w:rPr>
        <w:t>This change in magnetic flux i</w:t>
      </w:r>
      <w:r w:rsidR="002769B4">
        <w:rPr>
          <w:noProof/>
        </w:rPr>
        <w:t>nduces</w:t>
      </w:r>
      <w:r w:rsidR="00353F90">
        <w:rPr>
          <w:noProof/>
        </w:rPr>
        <w:t xml:space="preserve"> an electromotive force</w:t>
      </w:r>
      <w:r w:rsidR="0050371F">
        <w:rPr>
          <w:noProof/>
        </w:rPr>
        <w:t xml:space="preserve"> (emf)</w:t>
      </w:r>
      <w:r w:rsidR="00353F90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ε</m:t>
        </m:r>
      </m:oMath>
      <w:r w:rsidR="00CE0C21">
        <w:rPr>
          <w:noProof/>
        </w:rPr>
        <w:t xml:space="preserve"> to the solenoid. </w:t>
      </w:r>
      <w:r w:rsidR="003F39EE">
        <w:rPr>
          <w:noProof/>
        </w:rPr>
        <w:t>The electromotive force is the potential difference and</w:t>
      </w:r>
      <w:r w:rsidR="003F39EE" w:rsidRPr="00B42D6A">
        <w:rPr>
          <w:noProof/>
        </w:rPr>
        <w:t xml:space="preserve"> measured</w:t>
      </w:r>
      <w:r w:rsidR="003F39EE">
        <w:rPr>
          <w:noProof/>
        </w:rPr>
        <w:t xml:space="preserve"> in units of Voltage (</w:t>
      </w:r>
      <w:r w:rsidR="003F39EE" w:rsidRPr="003F39EE">
        <w:rPr>
          <w:i/>
          <w:noProof/>
        </w:rPr>
        <w:t>V</w:t>
      </w:r>
      <w:r w:rsidR="003F39EE">
        <w:rPr>
          <w:noProof/>
        </w:rPr>
        <w:t>).</w:t>
      </w:r>
      <w:r w:rsidR="005935BE">
        <w:rPr>
          <w:noProof/>
        </w:rPr>
        <w:t xml:space="preserve"> This </w:t>
      </w:r>
      <w:r w:rsidR="0050371F">
        <w:rPr>
          <w:noProof/>
        </w:rPr>
        <w:t xml:space="preserve">induction of emf to the solenoid is </w:t>
      </w:r>
      <w:r w:rsidR="00007644">
        <w:rPr>
          <w:noProof/>
        </w:rPr>
        <w:t>known as Faraday’s law of induction.</w:t>
      </w:r>
      <w:r w:rsidR="00C8601D">
        <w:rPr>
          <w:noProof/>
        </w:rPr>
        <w:t xml:space="preserve"> The direction of the emf will be opposite to the magnetic flux</w:t>
      </w:r>
      <w:r w:rsidR="009B1BFB">
        <w:rPr>
          <w:noProof/>
        </w:rPr>
        <w:t xml:space="preserve"> and </w:t>
      </w:r>
      <w:r w:rsidR="00AE4D44">
        <w:rPr>
          <w:noProof/>
        </w:rPr>
        <w:t>is</w:t>
      </w:r>
      <w:r w:rsidR="009B1BFB">
        <w:rPr>
          <w:noProof/>
        </w:rPr>
        <w:t xml:space="preserve"> known as Lenz’s law. </w:t>
      </w:r>
      <w:r w:rsidR="00DD7F99">
        <w:rPr>
          <w:noProof/>
        </w:rPr>
        <w:t xml:space="preserve">Combining Faraday’s and Lenz’s laws the induced emf due to </w:t>
      </w:r>
      <w:r w:rsidR="00DD7F99" w:rsidRPr="007F0D73">
        <w:rPr>
          <w:noProof/>
        </w:rPr>
        <w:t>changing</w:t>
      </w:r>
      <w:r w:rsidR="00DD7F99">
        <w:rPr>
          <w:noProof/>
        </w:rPr>
        <w:t xml:space="preserve"> magnetic flux i</w:t>
      </w:r>
      <w:r w:rsidR="00362AD9">
        <w:rPr>
          <w:noProof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112"/>
        <w:gridCol w:w="461"/>
      </w:tblGrid>
      <w:tr w:rsidR="00E55614" w14:paraId="3AB3DE2D" w14:textId="77777777" w:rsidTr="00BC3BD4">
        <w:trPr>
          <w:trHeight w:val="1225"/>
        </w:trPr>
        <w:tc>
          <w:tcPr>
            <w:tcW w:w="509" w:type="dxa"/>
          </w:tcPr>
          <w:p w14:paraId="21C6B43E" w14:textId="77777777" w:rsidR="00E55614" w:rsidRDefault="00E55614" w:rsidP="00B70DFA">
            <w:pPr>
              <w:spacing w:after="12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6112" w:type="dxa"/>
          </w:tcPr>
          <w:p w14:paraId="5EFD861D" w14:textId="323CCCCE" w:rsidR="00600148" w:rsidRDefault="00D22CA1" w:rsidP="00D22CA1">
            <w:pPr>
              <w:spacing w:before="80" w:after="8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6189B774" wp14:editId="08120CBD">
                  <wp:extent cx="1584000" cy="951773"/>
                  <wp:effectExtent l="0" t="0" r="0" b="1270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uction-Law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95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</w:tcPr>
          <w:p w14:paraId="3F0EED56" w14:textId="5A2AF582" w:rsidR="00E55614" w:rsidRPr="00815DF7" w:rsidRDefault="00E55614" w:rsidP="00303D29">
            <w:pPr>
              <w:spacing w:before="120" w:after="120"/>
              <w:jc w:val="right"/>
              <w:rPr>
                <w:rStyle w:val="IntenseReference"/>
                <w:sz w:val="24"/>
              </w:rPr>
            </w:pPr>
            <w:r w:rsidRPr="00815DF7">
              <w:rPr>
                <w:bCs/>
                <w:smallCaps/>
                <w:noProof/>
              </w:rPr>
              <w:t>(</w:t>
            </w:r>
            <w:r w:rsidR="00E6545A">
              <w:rPr>
                <w:bCs/>
                <w:smallCaps/>
                <w:noProof/>
              </w:rPr>
              <w:t>2</w:t>
            </w:r>
            <w:r w:rsidRPr="00815DF7">
              <w:rPr>
                <w:bCs/>
                <w:smallCaps/>
                <w:noProof/>
              </w:rPr>
              <w:t>)</w:t>
            </w:r>
          </w:p>
        </w:tc>
      </w:tr>
    </w:tbl>
    <w:p w14:paraId="1071B003" w14:textId="742BB5F1" w:rsidR="00F132AB" w:rsidRDefault="00F132AB" w:rsidP="009A5F49">
      <w:pPr>
        <w:spacing w:after="120"/>
        <w:jc w:val="both"/>
        <w:rPr>
          <w:b/>
          <w:noProof/>
        </w:rPr>
      </w:pPr>
      <w:r>
        <w:rPr>
          <w:noProof/>
        </w:rPr>
        <w:t>Suppose now</w:t>
      </w:r>
      <w:r w:rsidR="00FA176E">
        <w:rPr>
          <w:noProof/>
        </w:rPr>
        <w:t xml:space="preserve"> we have two </w:t>
      </w:r>
      <w:r w:rsidR="00946445">
        <w:rPr>
          <w:noProof/>
        </w:rPr>
        <w:t>copper coils</w:t>
      </w:r>
      <w:r w:rsidR="00FA176E">
        <w:rPr>
          <w:noProof/>
        </w:rPr>
        <w:t xml:space="preserve"> </w:t>
      </w:r>
      <w:r w:rsidR="00FE40C9">
        <w:rPr>
          <w:noProof/>
        </w:rPr>
        <w:t>positioned side-by-side as shown below</w:t>
      </w:r>
      <w:r w:rsidR="00120CC2">
        <w:rPr>
          <w:noProof/>
        </w:rPr>
        <w:t xml:space="preserve"> (basically two solenoids)</w:t>
      </w:r>
      <w:r w:rsidR="00FE40C9">
        <w:rPr>
          <w:noProof/>
        </w:rPr>
        <w:t xml:space="preserve">. </w:t>
      </w:r>
      <w:r w:rsidR="008E6F17">
        <w:rPr>
          <w:noProof/>
        </w:rPr>
        <w:t>When</w:t>
      </w:r>
      <w:r w:rsidR="00085455">
        <w:rPr>
          <w:noProof/>
        </w:rPr>
        <w:t xml:space="preserve"> a current </w:t>
      </w:r>
      <w:r w:rsidR="00085455" w:rsidRPr="00AF0017">
        <w:rPr>
          <w:noProof/>
        </w:rPr>
        <w:t>passe</w:t>
      </w:r>
      <w:r w:rsidR="00AF0017">
        <w:rPr>
          <w:noProof/>
        </w:rPr>
        <w:t>s</w:t>
      </w:r>
      <w:r w:rsidR="00085455">
        <w:rPr>
          <w:noProof/>
        </w:rPr>
        <w:t xml:space="preserve"> through coil </w:t>
      </w:r>
      <w:r w:rsidR="00AF0017">
        <w:rPr>
          <w:noProof/>
        </w:rPr>
        <w:t>one</w:t>
      </w:r>
      <w:r w:rsidR="00BD5BD2">
        <w:rPr>
          <w:noProof/>
        </w:rPr>
        <w:t>,</w:t>
      </w:r>
      <w:r w:rsidR="008E6F17">
        <w:rPr>
          <w:noProof/>
        </w:rPr>
        <w:t xml:space="preserve"> </w:t>
      </w:r>
      <w:r w:rsidR="008E6F17" w:rsidRPr="00BD5BD2">
        <w:rPr>
          <w:noProof/>
        </w:rPr>
        <w:t>a</w:t>
      </w:r>
      <w:r w:rsidR="008E6F17">
        <w:rPr>
          <w:noProof/>
        </w:rPr>
        <w:t xml:space="preserve"> magnetic field </w:t>
      </w:r>
      <w:r w:rsidR="008E6F17" w:rsidRPr="00587B69">
        <w:rPr>
          <w:noProof/>
        </w:rPr>
        <w:t>is produced</w:t>
      </w:r>
      <w:r w:rsidR="008E6F17">
        <w:rPr>
          <w:noProof/>
        </w:rPr>
        <w:t xml:space="preserve"> around the coil. If coil </w:t>
      </w:r>
      <w:r w:rsidR="00B4721E">
        <w:rPr>
          <w:noProof/>
        </w:rPr>
        <w:t>B</w:t>
      </w:r>
      <w:r w:rsidR="00110057">
        <w:rPr>
          <w:noProof/>
        </w:rPr>
        <w:t xml:space="preserve"> </w:t>
      </w:r>
      <w:r w:rsidR="008E6F17">
        <w:rPr>
          <w:noProof/>
        </w:rPr>
        <w:t xml:space="preserve">is </w:t>
      </w:r>
      <w:r w:rsidR="0054087B">
        <w:rPr>
          <w:noProof/>
        </w:rPr>
        <w:t xml:space="preserve">close to coil </w:t>
      </w:r>
      <w:r w:rsidR="00B4721E">
        <w:rPr>
          <w:noProof/>
        </w:rPr>
        <w:t>A</w:t>
      </w:r>
      <w:r w:rsidR="00587B69">
        <w:rPr>
          <w:noProof/>
        </w:rPr>
        <w:t>,</w:t>
      </w:r>
      <w:r w:rsidR="0054087B">
        <w:rPr>
          <w:noProof/>
        </w:rPr>
        <w:t xml:space="preserve"> then </w:t>
      </w:r>
      <w:r w:rsidR="008E6F17">
        <w:rPr>
          <w:noProof/>
        </w:rPr>
        <w:t xml:space="preserve">the magnetic field produced </w:t>
      </w:r>
      <w:r w:rsidR="00110057">
        <w:rPr>
          <w:noProof/>
        </w:rPr>
        <w:t xml:space="preserve">by coil </w:t>
      </w:r>
      <w:r w:rsidR="00AF0017">
        <w:rPr>
          <w:noProof/>
        </w:rPr>
        <w:t>one</w:t>
      </w:r>
      <w:r w:rsidR="00110057">
        <w:rPr>
          <w:noProof/>
        </w:rPr>
        <w:t xml:space="preserve"> wil</w:t>
      </w:r>
      <w:r w:rsidR="0026107E">
        <w:rPr>
          <w:noProof/>
        </w:rPr>
        <w:t>l move the electr</w:t>
      </w:r>
      <w:r w:rsidR="00C33AFE">
        <w:rPr>
          <w:noProof/>
        </w:rPr>
        <w:t xml:space="preserve">ons in coil </w:t>
      </w:r>
      <w:r w:rsidR="00B4721E">
        <w:rPr>
          <w:noProof/>
        </w:rPr>
        <w:t>B</w:t>
      </w:r>
      <w:r w:rsidR="00C33AFE">
        <w:rPr>
          <w:noProof/>
        </w:rPr>
        <w:t xml:space="preserve">. Following the induction laws, </w:t>
      </w:r>
      <w:r w:rsidR="007015AB">
        <w:rPr>
          <w:noProof/>
        </w:rPr>
        <w:t xml:space="preserve">coil </w:t>
      </w:r>
      <w:r w:rsidR="00AF0017">
        <w:rPr>
          <w:noProof/>
        </w:rPr>
        <w:t>two</w:t>
      </w:r>
      <w:r w:rsidR="007015AB">
        <w:rPr>
          <w:noProof/>
        </w:rPr>
        <w:t xml:space="preserve"> will produce an emf due to the change in magnetic flux produced by coil </w:t>
      </w:r>
      <w:r w:rsidR="00B4721E">
        <w:rPr>
          <w:noProof/>
        </w:rPr>
        <w:t>A</w:t>
      </w:r>
      <w:r w:rsidR="00620491">
        <w:rPr>
          <w:noProof/>
        </w:rPr>
        <w:t xml:space="preserve">. </w:t>
      </w:r>
      <w:r w:rsidR="00937FF7">
        <w:rPr>
          <w:noProof/>
        </w:rPr>
        <w:t xml:space="preserve">Thus, </w:t>
      </w:r>
      <w:r w:rsidR="00AB5CCF">
        <w:rPr>
          <w:noProof/>
        </w:rPr>
        <w:t xml:space="preserve">energy is transferred from one coil to another </w:t>
      </w:r>
      <w:r w:rsidR="00892E9A">
        <w:rPr>
          <w:noProof/>
        </w:rPr>
        <w:t>propagated through space.</w:t>
      </w:r>
      <w:r w:rsidR="000C79EF">
        <w:rPr>
          <w:noProof/>
        </w:rPr>
        <w:t xml:space="preserve"> </w:t>
      </w:r>
    </w:p>
    <w:p w14:paraId="4BEFE45F" w14:textId="5244B4F3" w:rsidR="009A5F49" w:rsidRDefault="009A5F49" w:rsidP="009A5F49">
      <w:pPr>
        <w:spacing w:after="120"/>
        <w:jc w:val="center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inline distT="0" distB="0" distL="0" distR="0" wp14:anchorId="30DEB05C" wp14:editId="48C34785">
            <wp:extent cx="6192000" cy="1243737"/>
            <wp:effectExtent l="0" t="0" r="0" b="0"/>
            <wp:docPr id="5" name="Picture 5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ils-Induc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24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ED57" w14:textId="2EB31BDB" w:rsidR="001E1091" w:rsidRDefault="001E1091" w:rsidP="001E1091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lastRenderedPageBreak/>
        <w:t xml:space="preserve">Content – </w:t>
      </w:r>
      <w:r w:rsidR="008C188A">
        <w:rPr>
          <w:rStyle w:val="IntenseReference"/>
          <w:sz w:val="24"/>
        </w:rPr>
        <w:t>Transformers</w:t>
      </w:r>
    </w:p>
    <w:p w14:paraId="284074EE" w14:textId="0CA55A44" w:rsidR="00371884" w:rsidRDefault="00E221F9" w:rsidP="005C7E66">
      <w:pPr>
        <w:spacing w:after="120"/>
        <w:jc w:val="both"/>
        <w:rPr>
          <w:noProof/>
        </w:rPr>
      </w:pPr>
      <w:r>
        <w:rPr>
          <w:noProof/>
        </w:rPr>
        <w:t xml:space="preserve">The induction laws </w:t>
      </w:r>
      <w:r w:rsidRPr="00587B69">
        <w:rPr>
          <w:noProof/>
        </w:rPr>
        <w:t>are used</w:t>
      </w:r>
      <w:r>
        <w:rPr>
          <w:noProof/>
        </w:rPr>
        <w:t xml:space="preserve"> in devices such as transformers. </w:t>
      </w:r>
      <w:r w:rsidR="00191834">
        <w:rPr>
          <w:noProof/>
        </w:rPr>
        <w:t xml:space="preserve">Transformers </w:t>
      </w:r>
      <w:r w:rsidR="00050DF6" w:rsidRPr="00587B69">
        <w:rPr>
          <w:noProof/>
        </w:rPr>
        <w:t>transfer</w:t>
      </w:r>
      <w:r w:rsidR="00050DF6">
        <w:rPr>
          <w:noProof/>
        </w:rPr>
        <w:t xml:space="preserve"> </w:t>
      </w:r>
      <w:r w:rsidR="00160A12">
        <w:rPr>
          <w:noProof/>
        </w:rPr>
        <w:t xml:space="preserve">electricity </w:t>
      </w:r>
      <w:r w:rsidR="005C7E66">
        <w:rPr>
          <w:noProof/>
        </w:rPr>
        <w:t>between two</w:t>
      </w:r>
      <w:r w:rsidR="006C2F75">
        <w:rPr>
          <w:noProof/>
        </w:rPr>
        <w:t xml:space="preserve"> or more</w:t>
      </w:r>
      <w:r w:rsidR="005C7E66">
        <w:rPr>
          <w:noProof/>
        </w:rPr>
        <w:t xml:space="preserve"> circuits </w:t>
      </w:r>
      <w:r w:rsidR="00587B69">
        <w:rPr>
          <w:noProof/>
        </w:rPr>
        <w:t>using</w:t>
      </w:r>
      <w:r w:rsidR="005C7E66">
        <w:rPr>
          <w:noProof/>
        </w:rPr>
        <w:t xml:space="preserve"> electromagnetic induction</w:t>
      </w:r>
      <w:r w:rsidR="00CF0C40">
        <w:rPr>
          <w:noProof/>
        </w:rPr>
        <w:t xml:space="preserve"> (i.e. not connected by wires)</w:t>
      </w:r>
      <w:r w:rsidR="005C7E66">
        <w:rPr>
          <w:noProof/>
        </w:rPr>
        <w:t xml:space="preserve">. </w:t>
      </w:r>
      <w:r w:rsidR="009247C7">
        <w:rPr>
          <w:noProof/>
        </w:rPr>
        <w:t xml:space="preserve">Consider the </w:t>
      </w:r>
      <w:r w:rsidR="00AE6EBB">
        <w:rPr>
          <w:noProof/>
        </w:rPr>
        <w:t>magnet</w:t>
      </w:r>
      <w:r w:rsidR="00176803">
        <w:rPr>
          <w:noProof/>
        </w:rPr>
        <w:t xml:space="preserve"> core</w:t>
      </w:r>
      <w:r w:rsidR="00AE6EBB">
        <w:rPr>
          <w:noProof/>
        </w:rPr>
        <w:t xml:space="preserve"> below</w:t>
      </w:r>
      <w:r w:rsidR="00A52AF1">
        <w:rPr>
          <w:noProof/>
        </w:rPr>
        <w:t xml:space="preserve"> with</w:t>
      </w:r>
      <w:r w:rsidR="00001836">
        <w:rPr>
          <w:noProof/>
        </w:rPr>
        <w:t xml:space="preserve"> </w:t>
      </w:r>
      <w:r w:rsidR="00B673DF">
        <w:rPr>
          <w:noProof/>
        </w:rPr>
        <w:t xml:space="preserve">copper </w:t>
      </w:r>
      <w:r w:rsidR="00001836">
        <w:rPr>
          <w:noProof/>
        </w:rPr>
        <w:t xml:space="preserve">wires wrapped around on each side with </w:t>
      </w:r>
      <w:r w:rsidR="00001836" w:rsidRPr="00001836">
        <w:rPr>
          <w:i/>
          <w:noProof/>
        </w:rPr>
        <w:t>N</w:t>
      </w:r>
      <w:r w:rsidR="00001836">
        <w:rPr>
          <w:noProof/>
        </w:rPr>
        <w:t xml:space="preserve"> turns.</w:t>
      </w:r>
      <w:r w:rsidR="002456D8">
        <w:rPr>
          <w:noProof/>
        </w:rPr>
        <w:t xml:space="preserve"> </w:t>
      </w:r>
    </w:p>
    <w:p w14:paraId="53B127F6" w14:textId="2FECA2D3" w:rsidR="00C02F08" w:rsidRDefault="00C02F08" w:rsidP="00A35AFD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474E0CEF" wp14:editId="752E8251">
            <wp:extent cx="2426480" cy="1599085"/>
            <wp:effectExtent l="0" t="0" r="0" b="1270"/>
            <wp:docPr id="6" name="Picture 6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eal-Transforme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712" cy="15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EC16" w14:textId="5332232C" w:rsidR="00001836" w:rsidRDefault="00C67688" w:rsidP="00636056">
      <w:pPr>
        <w:jc w:val="both"/>
        <w:rPr>
          <w:rStyle w:val="IntenseReference"/>
          <w:sz w:val="24"/>
        </w:rPr>
      </w:pPr>
      <w:r>
        <w:rPr>
          <w:noProof/>
        </w:rPr>
        <w:t xml:space="preserve">The induced emf on the secondary coil </w:t>
      </w:r>
      <w:r w:rsidR="00F62A70">
        <w:rPr>
          <w:noProof/>
        </w:rPr>
        <w:t xml:space="preserve">depends on the </w:t>
      </w:r>
      <w:r w:rsidR="0096402A">
        <w:rPr>
          <w:noProof/>
        </w:rPr>
        <w:t xml:space="preserve">ratio </w:t>
      </w:r>
      <w:r w:rsidR="009D5ED5">
        <w:rPr>
          <w:noProof/>
        </w:rPr>
        <w:t>of the number of turns of the primary</w:t>
      </w:r>
      <w:r w:rsidR="00564A01">
        <w:rPr>
          <w:noProof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</m:oMath>
      <w:r w:rsidR="00564A01">
        <w:rPr>
          <w:noProof/>
        </w:rPr>
        <w:t>,</w:t>
      </w:r>
      <w:r w:rsidR="009D5ED5">
        <w:rPr>
          <w:noProof/>
        </w:rPr>
        <w:t xml:space="preserve"> </w:t>
      </w:r>
      <w:r w:rsidR="00464B88">
        <w:rPr>
          <w:noProof/>
        </w:rPr>
        <w:t>to the secondary</w:t>
      </w:r>
      <w:r w:rsidR="00564A01">
        <w:rPr>
          <w:noProof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</m:oMath>
      <w:r w:rsidR="00564A01">
        <w:rPr>
          <w:noProof/>
        </w:rPr>
        <w:t>,</w:t>
      </w:r>
      <w:r w:rsidR="00464B88">
        <w:rPr>
          <w:noProof/>
        </w:rPr>
        <w:t xml:space="preserve"> coil. </w:t>
      </w:r>
      <w:r w:rsidR="00A839FA">
        <w:rPr>
          <w:noProof/>
        </w:rPr>
        <w:t xml:space="preserve">If the emf in the primary and secondary is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p</m:t>
            </m:r>
          </m:sub>
        </m:sSub>
      </m:oMath>
      <w:r w:rsidR="00CB488D">
        <w:rPr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s</m:t>
            </m:r>
          </m:sub>
        </m:sSub>
      </m:oMath>
      <w:r w:rsidR="00CB488D">
        <w:rPr>
          <w:noProof/>
        </w:rPr>
        <w:t xml:space="preserve"> respectively, the relationship between </w:t>
      </w:r>
      <w:r w:rsidR="00E630BF">
        <w:rPr>
          <w:noProof/>
        </w:rPr>
        <w:t>two coils is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753"/>
      </w:tblGrid>
      <w:tr w:rsidR="00E6545A" w14:paraId="4EB106E3" w14:textId="77777777" w:rsidTr="00C37442">
        <w:tc>
          <w:tcPr>
            <w:tcW w:w="709" w:type="dxa"/>
          </w:tcPr>
          <w:p w14:paraId="7ED69BE9" w14:textId="77777777" w:rsidR="00E6545A" w:rsidRDefault="00E6545A" w:rsidP="00B70DFA">
            <w:pPr>
              <w:spacing w:after="12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8505" w:type="dxa"/>
          </w:tcPr>
          <w:p w14:paraId="0A282F23" w14:textId="6375389A" w:rsidR="00E6545A" w:rsidRPr="00E6545A" w:rsidRDefault="001D6DB1" w:rsidP="00B70DFA">
            <w:pPr>
              <w:spacing w:before="80" w:after="80"/>
              <w:jc w:val="both"/>
              <w:rPr>
                <w:rStyle w:val="IntenseReference"/>
                <w:rFonts w:ascii="Cambria Math" w:hAnsi="Cambria Math"/>
                <w:i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53" w:type="dxa"/>
            <w:vAlign w:val="center"/>
          </w:tcPr>
          <w:p w14:paraId="42A4FDFF" w14:textId="0E6C5851" w:rsidR="00E6545A" w:rsidRPr="00815DF7" w:rsidRDefault="00E6545A" w:rsidP="00C37442">
            <w:pPr>
              <w:spacing w:after="120"/>
              <w:jc w:val="right"/>
              <w:rPr>
                <w:rStyle w:val="IntenseReference"/>
                <w:sz w:val="24"/>
              </w:rPr>
            </w:pPr>
            <w:r w:rsidRPr="00815DF7">
              <w:rPr>
                <w:bCs/>
                <w:smallCaps/>
                <w:noProof/>
              </w:rPr>
              <w:t>(</w:t>
            </w:r>
            <w:r>
              <w:rPr>
                <w:bCs/>
                <w:smallCaps/>
                <w:noProof/>
              </w:rPr>
              <w:t>3</w:t>
            </w:r>
            <w:r w:rsidRPr="00815DF7">
              <w:rPr>
                <w:bCs/>
                <w:smallCaps/>
                <w:noProof/>
              </w:rPr>
              <w:t>)</w:t>
            </w:r>
          </w:p>
        </w:tc>
      </w:tr>
    </w:tbl>
    <w:p w14:paraId="5227EB69" w14:textId="61492F7A" w:rsidR="001E1091" w:rsidRDefault="0086509D" w:rsidP="00B71137">
      <w:pPr>
        <w:jc w:val="both"/>
        <w:rPr>
          <w:rStyle w:val="IntenseReference"/>
          <w:sz w:val="24"/>
        </w:rPr>
      </w:pPr>
      <w:r>
        <w:rPr>
          <w:noProof/>
        </w:rPr>
        <w:t>If the number of turns in the primary and secondary coil</w:t>
      </w:r>
      <w:r w:rsidR="00103002">
        <w:rPr>
          <w:noProof/>
        </w:rPr>
        <w:t xml:space="preserve">s are the </w:t>
      </w:r>
      <w:r w:rsidR="00103002" w:rsidRPr="002B2506">
        <w:rPr>
          <w:noProof/>
        </w:rPr>
        <w:t>same</w:t>
      </w:r>
      <w:r w:rsidR="002B2506">
        <w:rPr>
          <w:noProof/>
        </w:rPr>
        <w:t>,</w:t>
      </w:r>
      <w:r w:rsidR="00E51350">
        <w:rPr>
          <w:noProof/>
        </w:rPr>
        <w:t xml:space="preserve"> then the emf induced in the secondary coil is the same.</w:t>
      </w:r>
      <w:r w:rsidR="00727954">
        <w:rPr>
          <w:noProof/>
        </w:rPr>
        <w:t xml:space="preserve"> </w:t>
      </w:r>
      <w:r w:rsidR="00727954" w:rsidRPr="002B2506">
        <w:rPr>
          <w:noProof/>
        </w:rPr>
        <w:t>This</w:t>
      </w:r>
      <w:r w:rsidR="00727954">
        <w:rPr>
          <w:noProof/>
        </w:rPr>
        <w:t xml:space="preserve"> </w:t>
      </w:r>
      <w:r w:rsidR="00310B62">
        <w:rPr>
          <w:noProof/>
        </w:rPr>
        <w:t xml:space="preserve">holds true for an ideal transformer where </w:t>
      </w:r>
      <w:r w:rsidR="00C97ABB">
        <w:rPr>
          <w:noProof/>
        </w:rPr>
        <w:t xml:space="preserve">there is no loss of current due to resistance in the copper and </w:t>
      </w:r>
      <w:r w:rsidR="00E42860">
        <w:rPr>
          <w:noProof/>
        </w:rPr>
        <w:t>no magnetic flux leakage.</w:t>
      </w:r>
      <w:r w:rsidR="00B71137">
        <w:rPr>
          <w:noProof/>
        </w:rPr>
        <w:t xml:space="preserve"> Following </w:t>
      </w:r>
      <w:r w:rsidR="002D047D">
        <w:rPr>
          <w:noProof/>
        </w:rPr>
        <w:t xml:space="preserve">the law of conservation of energy, the power </w:t>
      </w:r>
      <w:r w:rsidR="00427D23">
        <w:rPr>
          <w:noProof/>
        </w:rPr>
        <w:t>in</w:t>
      </w:r>
      <w:r w:rsidR="002D047D">
        <w:rPr>
          <w:noProof/>
        </w:rPr>
        <w:t xml:space="preserve"> the primary coil must be equal to the power </w:t>
      </w:r>
      <w:r w:rsidR="00427D23">
        <w:rPr>
          <w:noProof/>
        </w:rPr>
        <w:t>out of</w:t>
      </w:r>
      <w:r w:rsidR="002D047D">
        <w:rPr>
          <w:noProof/>
        </w:rPr>
        <w:t xml:space="preserve"> the secondary coil</w:t>
      </w:r>
      <w:r w:rsidR="00742D48">
        <w:rPr>
          <w:noProof/>
        </w:rPr>
        <w:t xml:space="preserve"> (power going in must be equal to power going out)</w:t>
      </w:r>
      <w:r w:rsidR="002D047D">
        <w:rPr>
          <w:noProof/>
        </w:rPr>
        <w:t>.</w:t>
      </w:r>
      <w:r w:rsidR="00543BBA">
        <w:rPr>
          <w:noProof/>
        </w:rPr>
        <w:t xml:space="preserve"> Since power</w:t>
      </w:r>
      <w:r w:rsidR="00034ECE">
        <w:rPr>
          <w:noProof/>
        </w:rPr>
        <w:t xml:space="preserve"> from electric c</w:t>
      </w:r>
      <w:r w:rsidR="00501B58">
        <w:rPr>
          <w:noProof/>
        </w:rPr>
        <w:t>ircuit</w:t>
      </w:r>
      <w:r w:rsidR="00543BBA">
        <w:rPr>
          <w:noProof/>
        </w:rPr>
        <w:t xml:space="preserve"> can </w:t>
      </w:r>
      <w:r w:rsidR="00543BBA" w:rsidRPr="00D22FF7">
        <w:rPr>
          <w:noProof/>
        </w:rPr>
        <w:t>be calculated</w:t>
      </w:r>
      <w:r w:rsidR="00543BBA">
        <w:rPr>
          <w:noProof/>
        </w:rPr>
        <w:t xml:space="preserve"> by </w:t>
      </w:r>
      <w:r w:rsidR="008722DE">
        <w:rPr>
          <w:noProof/>
        </w:rPr>
        <w:t>multiplying voltage by the curren</w:t>
      </w:r>
      <w:r w:rsidR="00543C67">
        <w:rPr>
          <w:noProof/>
        </w:rPr>
        <w:t>t</w:t>
      </w:r>
      <w:r w:rsidR="00FC6F5D">
        <w:rPr>
          <w:noProof/>
        </w:rPr>
        <w:t xml:space="preserve"> (</w:t>
      </w:r>
      <m:oMath>
        <m:r>
          <w:rPr>
            <w:rFonts w:ascii="Cambria Math" w:hAnsi="Cambria Math"/>
            <w:noProof/>
          </w:rPr>
          <m:t>P=VI</m:t>
        </m:r>
      </m:oMath>
      <w:r w:rsidR="00FC6F5D">
        <w:rPr>
          <w:noProof/>
        </w:rPr>
        <w:t>)</w:t>
      </w:r>
      <w:r w:rsidR="00501B58">
        <w:rPr>
          <w:noProof/>
        </w:rPr>
        <w:t>,</w:t>
      </w:r>
      <w:r w:rsidR="008722DE">
        <w:rPr>
          <w:noProof/>
        </w:rPr>
        <w:t xml:space="preserve"> the </w:t>
      </w:r>
      <w:r w:rsidR="004730DF">
        <w:rPr>
          <w:noProof/>
        </w:rPr>
        <w:t xml:space="preserve">power </w:t>
      </w:r>
      <w:r w:rsidR="00730FA0">
        <w:rPr>
          <w:noProof/>
        </w:rPr>
        <w:t xml:space="preserve">through </w:t>
      </w:r>
      <w:r w:rsidR="004730DF">
        <w:rPr>
          <w:noProof/>
        </w:rPr>
        <w:t>the coils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753"/>
      </w:tblGrid>
      <w:tr w:rsidR="00E6545A" w14:paraId="2578C17C" w14:textId="77777777" w:rsidTr="00B70DFA">
        <w:tc>
          <w:tcPr>
            <w:tcW w:w="709" w:type="dxa"/>
          </w:tcPr>
          <w:p w14:paraId="16189D59" w14:textId="77777777" w:rsidR="00E6545A" w:rsidRDefault="00E6545A" w:rsidP="00B70DFA">
            <w:pPr>
              <w:spacing w:after="12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8505" w:type="dxa"/>
          </w:tcPr>
          <w:p w14:paraId="4959162E" w14:textId="64D9BEBF" w:rsidR="00E6545A" w:rsidRPr="00E6545A" w:rsidRDefault="001D6DB1" w:rsidP="00B70DFA">
            <w:pPr>
              <w:spacing w:before="80" w:after="80"/>
              <w:jc w:val="both"/>
              <w:rPr>
                <w:rStyle w:val="IntenseReference"/>
                <w:rFonts w:ascii="Cambria Math" w:hAnsi="Cambria Math"/>
                <w:i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53" w:type="dxa"/>
            <w:vAlign w:val="bottom"/>
          </w:tcPr>
          <w:p w14:paraId="79B4BB0C" w14:textId="66AD688D" w:rsidR="00E6545A" w:rsidRPr="00815DF7" w:rsidRDefault="00E6545A" w:rsidP="00B70DFA">
            <w:pPr>
              <w:spacing w:after="120"/>
              <w:jc w:val="right"/>
              <w:rPr>
                <w:rStyle w:val="IntenseReference"/>
                <w:sz w:val="24"/>
              </w:rPr>
            </w:pPr>
            <w:r w:rsidRPr="00815DF7">
              <w:rPr>
                <w:bCs/>
                <w:smallCaps/>
                <w:noProof/>
              </w:rPr>
              <w:t>(</w:t>
            </w:r>
            <w:r>
              <w:rPr>
                <w:bCs/>
                <w:smallCaps/>
                <w:noProof/>
              </w:rPr>
              <w:t>4</w:t>
            </w:r>
            <w:r w:rsidRPr="00815DF7">
              <w:rPr>
                <w:bCs/>
                <w:smallCaps/>
                <w:noProof/>
              </w:rPr>
              <w:t>)</w:t>
            </w:r>
          </w:p>
        </w:tc>
      </w:tr>
    </w:tbl>
    <w:p w14:paraId="1BCEB482" w14:textId="3CFD5DE2" w:rsidR="001E1091" w:rsidRDefault="00580E1B" w:rsidP="00DD712D">
      <w:pPr>
        <w:spacing w:after="120"/>
        <w:jc w:val="both"/>
        <w:rPr>
          <w:noProof/>
        </w:rPr>
      </w:pPr>
      <w:r>
        <w:rPr>
          <w:noProof/>
        </w:rPr>
        <w:t>Thus</w:t>
      </w:r>
      <w:r w:rsidR="00FC6F5D">
        <w:rPr>
          <w:noProof/>
        </w:rPr>
        <w:t xml:space="preserve">, </w:t>
      </w:r>
      <w:r w:rsidR="00E77B9E">
        <w:rPr>
          <w:noProof/>
        </w:rPr>
        <w:t xml:space="preserve">if the emf </w:t>
      </w:r>
      <w:r w:rsidR="002D1F27">
        <w:rPr>
          <w:noProof/>
        </w:rPr>
        <w:t xml:space="preserve">in the secondary is smaller than the </w:t>
      </w:r>
      <w:r w:rsidR="002D1F27" w:rsidRPr="002B2506">
        <w:rPr>
          <w:noProof/>
        </w:rPr>
        <w:t>primary</w:t>
      </w:r>
      <w:r w:rsidR="002B2506">
        <w:rPr>
          <w:noProof/>
        </w:rPr>
        <w:t>,</w:t>
      </w:r>
      <w:r w:rsidR="002D1F27">
        <w:rPr>
          <w:noProof/>
        </w:rPr>
        <w:t xml:space="preserve"> then the current in the secondary is greater than the primary</w:t>
      </w:r>
      <w:r w:rsidR="00482BA5">
        <w:rPr>
          <w:noProof/>
        </w:rPr>
        <w:t xml:space="preserve"> and vice-versa. </w:t>
      </w:r>
    </w:p>
    <w:p w14:paraId="6489284F" w14:textId="6DD5C985" w:rsidR="00482BA5" w:rsidRDefault="00643979" w:rsidP="00446887">
      <w:pPr>
        <w:spacing w:after="120"/>
        <w:ind w:firstLine="720"/>
        <w:jc w:val="both"/>
        <w:rPr>
          <w:noProof/>
        </w:rPr>
      </w:pPr>
      <w:r>
        <w:rPr>
          <w:noProof/>
        </w:rPr>
        <w:t xml:space="preserve">We have defined ideal transformers where there is no energy loss </w:t>
      </w:r>
      <w:r w:rsidR="00267F12">
        <w:rPr>
          <w:noProof/>
        </w:rPr>
        <w:t xml:space="preserve">in transmission. However, real transformers </w:t>
      </w:r>
      <w:r w:rsidR="002B2506">
        <w:rPr>
          <w:noProof/>
        </w:rPr>
        <w:t>are</w:t>
      </w:r>
      <w:r w:rsidR="00267F12">
        <w:rPr>
          <w:noProof/>
        </w:rPr>
        <w:t xml:space="preserve"> far from ideal</w:t>
      </w:r>
      <w:r w:rsidR="002B2506">
        <w:rPr>
          <w:noProof/>
        </w:rPr>
        <w:t>,</w:t>
      </w:r>
      <w:r w:rsidR="00267F12">
        <w:rPr>
          <w:noProof/>
        </w:rPr>
        <w:t xml:space="preserve"> </w:t>
      </w:r>
      <w:r w:rsidR="00267F12" w:rsidRPr="002B2506">
        <w:rPr>
          <w:noProof/>
        </w:rPr>
        <w:t>and</w:t>
      </w:r>
      <w:r w:rsidR="00267F12">
        <w:rPr>
          <w:noProof/>
        </w:rPr>
        <w:t xml:space="preserve"> </w:t>
      </w:r>
      <w:r w:rsidR="0011593A">
        <w:rPr>
          <w:noProof/>
        </w:rPr>
        <w:t xml:space="preserve">the efficiency of the transmission is less than 100%. </w:t>
      </w:r>
      <w:r w:rsidR="00FA1BBE">
        <w:rPr>
          <w:noProof/>
        </w:rPr>
        <w:t xml:space="preserve">One reason for </w:t>
      </w:r>
      <w:r w:rsidR="009E59EC">
        <w:rPr>
          <w:noProof/>
        </w:rPr>
        <w:t xml:space="preserve">a loss of energy during transmission is an </w:t>
      </w:r>
      <w:r w:rsidR="009E59EC" w:rsidRPr="009E59EC">
        <w:rPr>
          <w:i/>
          <w:noProof/>
        </w:rPr>
        <w:t>incomplete flux linkage</w:t>
      </w:r>
      <w:r w:rsidR="009E59EC">
        <w:rPr>
          <w:noProof/>
        </w:rPr>
        <w:t xml:space="preserve">. </w:t>
      </w:r>
      <w:r w:rsidR="004E0772" w:rsidRPr="002B2506">
        <w:rPr>
          <w:noProof/>
        </w:rPr>
        <w:t>This</w:t>
      </w:r>
      <w:r w:rsidR="004E0772">
        <w:rPr>
          <w:noProof/>
        </w:rPr>
        <w:t xml:space="preserve"> happens when the magnetic flux </w:t>
      </w:r>
      <w:r w:rsidR="006F542F">
        <w:rPr>
          <w:noProof/>
        </w:rPr>
        <w:t xml:space="preserve">produced by the first coil is </w:t>
      </w:r>
      <w:r w:rsidR="005C4A64">
        <w:rPr>
          <w:noProof/>
        </w:rPr>
        <w:t xml:space="preserve">not fully linked to the second </w:t>
      </w:r>
      <w:r w:rsidR="004F65CE">
        <w:rPr>
          <w:noProof/>
        </w:rPr>
        <w:t>coil</w:t>
      </w:r>
      <w:r w:rsidR="00D37F7F">
        <w:rPr>
          <w:noProof/>
        </w:rPr>
        <w:t xml:space="preserve"> reducing the emf induced. </w:t>
      </w:r>
      <w:r w:rsidR="00FD223F">
        <w:rPr>
          <w:noProof/>
        </w:rPr>
        <w:t xml:space="preserve">Another </w:t>
      </w:r>
      <w:r w:rsidR="00E74A0D">
        <w:rPr>
          <w:noProof/>
        </w:rPr>
        <w:t xml:space="preserve">issue is the generation of </w:t>
      </w:r>
      <w:r w:rsidR="00E74A0D" w:rsidRPr="00E74A0D">
        <w:rPr>
          <w:i/>
          <w:noProof/>
        </w:rPr>
        <w:t>resistive heat</w:t>
      </w:r>
      <w:r w:rsidR="00E74A0D">
        <w:rPr>
          <w:noProof/>
        </w:rPr>
        <w:t xml:space="preserve"> from </w:t>
      </w:r>
      <w:r w:rsidR="00E74A0D" w:rsidRPr="00E74A0D">
        <w:rPr>
          <w:i/>
          <w:noProof/>
        </w:rPr>
        <w:t>eddy currents</w:t>
      </w:r>
      <w:r w:rsidR="00E74A0D">
        <w:rPr>
          <w:noProof/>
        </w:rPr>
        <w:t xml:space="preserve">. </w:t>
      </w:r>
      <w:r w:rsidR="0098773F">
        <w:rPr>
          <w:noProof/>
        </w:rPr>
        <w:t xml:space="preserve">Eddy currents can </w:t>
      </w:r>
      <w:r w:rsidR="0098773F" w:rsidRPr="00D22FF7">
        <w:rPr>
          <w:noProof/>
        </w:rPr>
        <w:t>be reduced</w:t>
      </w:r>
      <w:r w:rsidR="0098773F">
        <w:rPr>
          <w:noProof/>
        </w:rPr>
        <w:t xml:space="preserve"> by using a better </w:t>
      </w:r>
      <w:r w:rsidR="00011CAF">
        <w:rPr>
          <w:noProof/>
        </w:rPr>
        <w:t xml:space="preserve">material or </w:t>
      </w:r>
      <w:r w:rsidR="00286FD0">
        <w:rPr>
          <w:noProof/>
        </w:rPr>
        <w:t>laminated core</w:t>
      </w:r>
      <w:r w:rsidR="00A85B0A">
        <w:rPr>
          <w:noProof/>
        </w:rPr>
        <w:t>.</w:t>
      </w:r>
      <w:r w:rsidR="00A04D5C">
        <w:rPr>
          <w:noProof/>
        </w:rPr>
        <w:t xml:space="preserve"> </w:t>
      </w:r>
    </w:p>
    <w:p w14:paraId="231C94AC" w14:textId="25EEBCA7" w:rsidR="008551E8" w:rsidRDefault="008551E8" w:rsidP="00DD712D">
      <w:pPr>
        <w:spacing w:after="120"/>
        <w:jc w:val="both"/>
        <w:rPr>
          <w:noProof/>
        </w:rPr>
      </w:pPr>
    </w:p>
    <w:p w14:paraId="4C4A9C79" w14:textId="4A92F495" w:rsidR="00603437" w:rsidRDefault="009C6F68" w:rsidP="00DD712D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Real World </w:t>
      </w:r>
      <w:r w:rsidR="00C37442">
        <w:rPr>
          <w:rStyle w:val="IntenseReference"/>
          <w:sz w:val="24"/>
        </w:rPr>
        <w:t>Application</w:t>
      </w:r>
      <w:r w:rsidR="008551E8">
        <w:rPr>
          <w:rStyle w:val="IntenseReference"/>
          <w:sz w:val="24"/>
        </w:rPr>
        <w:t xml:space="preserve"> </w:t>
      </w:r>
      <w:r w:rsidR="00657D23">
        <w:rPr>
          <w:rStyle w:val="IntenseReference"/>
          <w:sz w:val="24"/>
        </w:rPr>
        <w:t>–</w:t>
      </w:r>
      <w:r w:rsidR="008551E8">
        <w:rPr>
          <w:rStyle w:val="IntenseReference"/>
          <w:sz w:val="24"/>
        </w:rPr>
        <w:t xml:space="preserve"> </w:t>
      </w:r>
      <w:r w:rsidR="00AD1541">
        <w:rPr>
          <w:rStyle w:val="IntenseReference"/>
          <w:sz w:val="24"/>
        </w:rPr>
        <w:t>power</w:t>
      </w:r>
      <w:r w:rsidR="00657D23">
        <w:rPr>
          <w:rStyle w:val="IntenseReference"/>
          <w:sz w:val="24"/>
        </w:rPr>
        <w:t xml:space="preserve"> lines</w:t>
      </w:r>
    </w:p>
    <w:p w14:paraId="44A09991" w14:textId="6FB42AAB" w:rsidR="004C748E" w:rsidRDefault="00F44340" w:rsidP="00DD712D">
      <w:pPr>
        <w:spacing w:after="1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A3A1B" wp14:editId="4FB11893">
            <wp:simplePos x="0" y="0"/>
            <wp:positionH relativeFrom="margin">
              <wp:align>right</wp:align>
            </wp:positionH>
            <wp:positionV relativeFrom="paragraph">
              <wp:posOffset>4519</wp:posOffset>
            </wp:positionV>
            <wp:extent cx="3107967" cy="1770498"/>
            <wp:effectExtent l="0" t="0" r="0" b="1270"/>
            <wp:wrapSquare wrapText="bothSides"/>
            <wp:docPr id="7" name="Picture 7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-Lin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967" cy="177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98">
        <w:rPr>
          <w:noProof/>
        </w:rPr>
        <w:t xml:space="preserve">Transformers </w:t>
      </w:r>
      <w:r w:rsidR="00F77498" w:rsidRPr="00D22FF7">
        <w:rPr>
          <w:noProof/>
        </w:rPr>
        <w:t>are used</w:t>
      </w:r>
      <w:r w:rsidR="00F77498">
        <w:rPr>
          <w:noProof/>
        </w:rPr>
        <w:t xml:space="preserve"> </w:t>
      </w:r>
      <w:r w:rsidR="00440182">
        <w:rPr>
          <w:noProof/>
        </w:rPr>
        <w:t xml:space="preserve">in the distribution of electricity through high-voltage </w:t>
      </w:r>
      <w:r w:rsidR="00AD1541">
        <w:rPr>
          <w:noProof/>
        </w:rPr>
        <w:t>power</w:t>
      </w:r>
      <w:r w:rsidR="00440182">
        <w:rPr>
          <w:noProof/>
        </w:rPr>
        <w:t xml:space="preserve"> lines.</w:t>
      </w:r>
      <w:r w:rsidR="006213A8">
        <w:rPr>
          <w:noProof/>
        </w:rPr>
        <w:t xml:space="preserve"> </w:t>
      </w:r>
      <w:r w:rsidR="00460CB6">
        <w:rPr>
          <w:noProof/>
        </w:rPr>
        <w:t xml:space="preserve">The strength of electric current drops over long distance </w:t>
      </w:r>
      <w:r w:rsidR="00237C1E">
        <w:rPr>
          <w:noProof/>
        </w:rPr>
        <w:t xml:space="preserve">and the signal </w:t>
      </w:r>
      <w:r w:rsidR="00237C1E" w:rsidRPr="002B2506">
        <w:rPr>
          <w:noProof/>
        </w:rPr>
        <w:t>need</w:t>
      </w:r>
      <w:r w:rsidR="00237C1E">
        <w:rPr>
          <w:noProof/>
        </w:rPr>
        <w:t xml:space="preserve"> to be </w:t>
      </w:r>
      <w:r w:rsidR="009A1DDB">
        <w:rPr>
          <w:noProof/>
        </w:rPr>
        <w:t xml:space="preserve">boosted again for </w:t>
      </w:r>
      <w:r w:rsidR="006E2950">
        <w:rPr>
          <w:noProof/>
        </w:rPr>
        <w:t xml:space="preserve">the </w:t>
      </w:r>
      <w:r w:rsidR="009A1DDB">
        <w:rPr>
          <w:noProof/>
        </w:rPr>
        <w:t xml:space="preserve">signal to continue. </w:t>
      </w:r>
      <w:r w:rsidR="00FF36F4">
        <w:rPr>
          <w:noProof/>
        </w:rPr>
        <w:t>From equation (3)</w:t>
      </w:r>
      <w:r w:rsidR="00DD3190">
        <w:rPr>
          <w:noProof/>
        </w:rPr>
        <w:t xml:space="preserve">, if the number of turns in the primary coil is smaller than the secondary coil then induced emf will be greater than </w:t>
      </w:r>
      <w:r w:rsidR="00783726">
        <w:rPr>
          <w:noProof/>
        </w:rPr>
        <w:t>emf in the primary.</w:t>
      </w:r>
      <w:r w:rsidR="0001749D">
        <w:rPr>
          <w:noProof/>
        </w:rPr>
        <w:t xml:space="preserve"> </w:t>
      </w:r>
      <w:r w:rsidR="0001749D" w:rsidRPr="00D22FF7">
        <w:rPr>
          <w:noProof/>
        </w:rPr>
        <w:t>This</w:t>
      </w:r>
      <w:r w:rsidR="0001749D">
        <w:rPr>
          <w:noProof/>
        </w:rPr>
        <w:t xml:space="preserve"> is an example of a </w:t>
      </w:r>
      <w:r w:rsidR="0001749D" w:rsidRPr="00607A12">
        <w:rPr>
          <w:i/>
          <w:noProof/>
        </w:rPr>
        <w:t>step-up</w:t>
      </w:r>
      <w:r w:rsidR="0001749D">
        <w:rPr>
          <w:noProof/>
        </w:rPr>
        <w:t xml:space="preserve"> transformer </w:t>
      </w:r>
      <w:r w:rsidR="004471AF">
        <w:rPr>
          <w:noProof/>
        </w:rPr>
        <w:t>where the</w:t>
      </w:r>
      <w:r w:rsidR="00D22FF7">
        <w:rPr>
          <w:noProof/>
        </w:rPr>
        <w:t xml:space="preserve"> voltage</w:t>
      </w:r>
      <w:r w:rsidR="004471AF">
        <w:rPr>
          <w:noProof/>
        </w:rPr>
        <w:t xml:space="preserve"> </w:t>
      </w:r>
      <w:r w:rsidR="004471AF" w:rsidRPr="00D22FF7">
        <w:rPr>
          <w:noProof/>
        </w:rPr>
        <w:t>is boosted</w:t>
      </w:r>
      <w:r w:rsidR="004471AF">
        <w:rPr>
          <w:noProof/>
        </w:rPr>
        <w:t>. If the number of turns in the primary is greater than the secondary</w:t>
      </w:r>
      <w:r w:rsidR="009730B2">
        <w:rPr>
          <w:noProof/>
        </w:rPr>
        <w:t xml:space="preserve"> then the opposite will occur, i.e. </w:t>
      </w:r>
      <w:r w:rsidR="00040C14">
        <w:rPr>
          <w:noProof/>
        </w:rPr>
        <w:t xml:space="preserve">reduces the induced emf. </w:t>
      </w:r>
      <w:r w:rsidR="00607A12" w:rsidRPr="00B34083">
        <w:rPr>
          <w:noProof/>
        </w:rPr>
        <w:t>This</w:t>
      </w:r>
      <w:r w:rsidR="00607A12">
        <w:rPr>
          <w:noProof/>
        </w:rPr>
        <w:t xml:space="preserve"> is an example of a </w:t>
      </w:r>
      <w:r w:rsidR="00607A12" w:rsidRPr="00607A12">
        <w:rPr>
          <w:i/>
          <w:noProof/>
        </w:rPr>
        <w:t>step-down</w:t>
      </w:r>
      <w:r w:rsidR="00607A12">
        <w:rPr>
          <w:noProof/>
        </w:rPr>
        <w:t xml:space="preserve"> transformer.</w:t>
      </w:r>
      <w:r w:rsidR="00D25371">
        <w:rPr>
          <w:noProof/>
        </w:rPr>
        <w:t xml:space="preserve"> Step-up transformers are used to boost </w:t>
      </w:r>
      <w:r w:rsidR="00EC73BD">
        <w:rPr>
          <w:noProof/>
        </w:rPr>
        <w:t xml:space="preserve">signals for </w:t>
      </w:r>
      <w:r w:rsidR="00EC73BD" w:rsidRPr="00B34083">
        <w:rPr>
          <w:noProof/>
        </w:rPr>
        <w:t>long</w:t>
      </w:r>
      <w:r w:rsidR="00B34083">
        <w:rPr>
          <w:noProof/>
        </w:rPr>
        <w:t>-</w:t>
      </w:r>
      <w:r w:rsidR="00EC73BD" w:rsidRPr="00B34083">
        <w:rPr>
          <w:noProof/>
        </w:rPr>
        <w:t>range</w:t>
      </w:r>
      <w:r w:rsidR="00EC73BD">
        <w:rPr>
          <w:noProof/>
        </w:rPr>
        <w:t xml:space="preserve"> </w:t>
      </w:r>
      <w:r w:rsidR="00AD1541">
        <w:rPr>
          <w:noProof/>
        </w:rPr>
        <w:t>power</w:t>
      </w:r>
      <w:r w:rsidR="00EC73BD">
        <w:rPr>
          <w:noProof/>
        </w:rPr>
        <w:t xml:space="preserve">. </w:t>
      </w:r>
      <w:r w:rsidR="002A5294">
        <w:rPr>
          <w:noProof/>
        </w:rPr>
        <w:t xml:space="preserve">In </w:t>
      </w:r>
      <w:r w:rsidR="00AF3EE1">
        <w:rPr>
          <w:noProof/>
        </w:rPr>
        <w:t xml:space="preserve">NSW </w:t>
      </w:r>
      <w:r w:rsidR="002A5294">
        <w:rPr>
          <w:noProof/>
        </w:rPr>
        <w:t xml:space="preserve">the voltage </w:t>
      </w:r>
      <w:r w:rsidR="00AF3EE1">
        <w:rPr>
          <w:noProof/>
        </w:rPr>
        <w:t xml:space="preserve">in </w:t>
      </w:r>
      <w:r w:rsidR="00AD1541">
        <w:rPr>
          <w:noProof/>
        </w:rPr>
        <w:t>power</w:t>
      </w:r>
      <w:r w:rsidR="00AF3EE1">
        <w:rPr>
          <w:noProof/>
        </w:rPr>
        <w:t xml:space="preserve"> lines </w:t>
      </w:r>
      <w:r w:rsidR="002A5294">
        <w:rPr>
          <w:noProof/>
        </w:rPr>
        <w:t xml:space="preserve">can be as high as </w:t>
      </w:r>
      <w:r w:rsidR="004261A9">
        <w:rPr>
          <w:noProof/>
        </w:rPr>
        <w:t xml:space="preserve">66,000 V. </w:t>
      </w:r>
      <w:r w:rsidR="002838A4">
        <w:rPr>
          <w:noProof/>
        </w:rPr>
        <w:t>The power outlet in houses</w:t>
      </w:r>
      <w:r w:rsidR="009E0044">
        <w:rPr>
          <w:noProof/>
        </w:rPr>
        <w:t xml:space="preserve"> output</w:t>
      </w:r>
      <w:r w:rsidR="002838A4">
        <w:rPr>
          <w:noProof/>
        </w:rPr>
        <w:t xml:space="preserve"> 240 V</w:t>
      </w:r>
      <w:r w:rsidR="00B34083">
        <w:rPr>
          <w:noProof/>
        </w:rPr>
        <w:t>. T</w:t>
      </w:r>
      <w:r w:rsidR="002838A4" w:rsidRPr="00B34083">
        <w:rPr>
          <w:noProof/>
        </w:rPr>
        <w:t>hus</w:t>
      </w:r>
      <w:r w:rsidR="002838A4">
        <w:rPr>
          <w:noProof/>
        </w:rPr>
        <w:t xml:space="preserve"> a step-down transformer is require</w:t>
      </w:r>
      <w:r w:rsidR="009E0044">
        <w:rPr>
          <w:noProof/>
        </w:rPr>
        <w:t>d</w:t>
      </w:r>
      <w:r w:rsidR="002838A4">
        <w:rPr>
          <w:noProof/>
        </w:rPr>
        <w:t xml:space="preserve"> to reduce the </w:t>
      </w:r>
      <w:r w:rsidR="009E0044">
        <w:rPr>
          <w:noProof/>
        </w:rPr>
        <w:t>voltage</w:t>
      </w:r>
      <w:r w:rsidR="002838A4">
        <w:rPr>
          <w:noProof/>
        </w:rPr>
        <w:t xml:space="preserve"> down to the appropriate value.</w:t>
      </w:r>
    </w:p>
    <w:sectPr w:rsidR="004C748E" w:rsidSect="006040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BD5" w14:textId="77777777" w:rsidR="001D6DB1" w:rsidRDefault="001D6DB1">
      <w:r>
        <w:separator/>
      </w:r>
    </w:p>
  </w:endnote>
  <w:endnote w:type="continuationSeparator" w:id="0">
    <w:p w14:paraId="53B72379" w14:textId="77777777" w:rsidR="001D6DB1" w:rsidRDefault="001D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3D6D" w14:textId="77777777" w:rsidR="00CD014D" w:rsidRDefault="00CD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 xml:space="preserve">Jeffry </w:t>
    </w:r>
    <w:proofErr w:type="spellStart"/>
    <w:r>
      <w:t>Setiadi</w:t>
    </w:r>
    <w:proofErr w:type="spellEnd"/>
    <w:r>
      <w:t xml:space="preserve">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 xml:space="preserve">Jeffry </w:t>
    </w:r>
    <w:proofErr w:type="spellStart"/>
    <w:r>
      <w:t>Setiadi</w:t>
    </w:r>
    <w:proofErr w:type="spellEnd"/>
    <w:r>
      <w:t xml:space="preserve">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EA45" w14:textId="77777777" w:rsidR="001D6DB1" w:rsidRDefault="001D6DB1">
      <w:r>
        <w:separator/>
      </w:r>
    </w:p>
  </w:footnote>
  <w:footnote w:type="continuationSeparator" w:id="0">
    <w:p w14:paraId="216E160E" w14:textId="77777777" w:rsidR="001D6DB1" w:rsidRDefault="001D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A730" w14:textId="77777777" w:rsidR="00CD014D" w:rsidRDefault="00CD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08C07" w14:textId="3C9713E5" w:rsidR="002D047D" w:rsidRDefault="002D047D" w:rsidP="002D047D">
    <w:pPr>
      <w:pStyle w:val="HeaderFirstPage"/>
      <w:spacing w:before="240"/>
    </w:pPr>
    <w:r>
      <w:t>HSC Physics Module 6 – Electromagnetism</w:t>
    </w:r>
    <w:r>
      <w:br/>
    </w:r>
    <w:bookmarkStart w:id="0" w:name="_GoBack"/>
    <w:bookmarkEnd w:id="0"/>
    <w:r>
      <w:t>Electromagnetic Induction</w:t>
    </w:r>
  </w:p>
  <w:p w14:paraId="549CEB92" w14:textId="6B0669A2" w:rsidR="00A2753D" w:rsidRPr="006357E0" w:rsidRDefault="00A2753D" w:rsidP="002D047D">
    <w:pPr>
      <w:pStyle w:val="HeaderFirstPage"/>
    </w:pPr>
    <w:r>
      <w:t xml:space="preserve"> </w:t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151361D1" w:rsidR="00A2753D" w:rsidRDefault="00A2753D" w:rsidP="004328C6">
    <w:pPr>
      <w:pStyle w:val="HeaderFirstPage"/>
      <w:spacing w:before="240"/>
    </w:pPr>
    <w:r>
      <w:t xml:space="preserve">HSC Physics Module </w:t>
    </w:r>
    <w:r w:rsidR="00D72080">
      <w:t>6</w:t>
    </w:r>
    <w:r>
      <w:t xml:space="preserve"> – </w:t>
    </w:r>
    <w:r w:rsidR="00D72080">
      <w:t>Electromagnetism</w:t>
    </w:r>
    <w:r>
      <w:br/>
    </w:r>
    <w:r w:rsidR="00237F81">
      <w:t>Electromagnetic Induction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2"/>
  </w:num>
  <w:num w:numId="18">
    <w:abstractNumId w:val="0"/>
  </w:num>
  <w:num w:numId="19">
    <w:abstractNumId w:val="11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8FAOnmaHQtAAAA"/>
  </w:docVars>
  <w:rsids>
    <w:rsidRoot w:val="00AF51B2"/>
    <w:rsid w:val="00000DAB"/>
    <w:rsid w:val="00000E7E"/>
    <w:rsid w:val="00001836"/>
    <w:rsid w:val="00004147"/>
    <w:rsid w:val="00005D0D"/>
    <w:rsid w:val="00007644"/>
    <w:rsid w:val="00011CAF"/>
    <w:rsid w:val="000133D0"/>
    <w:rsid w:val="0001749D"/>
    <w:rsid w:val="000221E9"/>
    <w:rsid w:val="00032BC3"/>
    <w:rsid w:val="00034ECE"/>
    <w:rsid w:val="00040C14"/>
    <w:rsid w:val="0004422A"/>
    <w:rsid w:val="00050AEE"/>
    <w:rsid w:val="00050DF6"/>
    <w:rsid w:val="000510B2"/>
    <w:rsid w:val="000526F3"/>
    <w:rsid w:val="00061F00"/>
    <w:rsid w:val="000679C1"/>
    <w:rsid w:val="00071C7A"/>
    <w:rsid w:val="00072EF2"/>
    <w:rsid w:val="0007459B"/>
    <w:rsid w:val="00074D32"/>
    <w:rsid w:val="00080AC9"/>
    <w:rsid w:val="00081F9D"/>
    <w:rsid w:val="00085455"/>
    <w:rsid w:val="000922BC"/>
    <w:rsid w:val="00093F68"/>
    <w:rsid w:val="00095349"/>
    <w:rsid w:val="000A02D9"/>
    <w:rsid w:val="000B0DC7"/>
    <w:rsid w:val="000C05A3"/>
    <w:rsid w:val="000C1CD5"/>
    <w:rsid w:val="000C4076"/>
    <w:rsid w:val="000C503B"/>
    <w:rsid w:val="000C600E"/>
    <w:rsid w:val="000C79EF"/>
    <w:rsid w:val="000D2960"/>
    <w:rsid w:val="000D4676"/>
    <w:rsid w:val="000D68B3"/>
    <w:rsid w:val="000D7F69"/>
    <w:rsid w:val="000E1644"/>
    <w:rsid w:val="000F23A0"/>
    <w:rsid w:val="000F289B"/>
    <w:rsid w:val="000F6B47"/>
    <w:rsid w:val="000F7569"/>
    <w:rsid w:val="00101265"/>
    <w:rsid w:val="00103002"/>
    <w:rsid w:val="00103578"/>
    <w:rsid w:val="00103BD4"/>
    <w:rsid w:val="00104984"/>
    <w:rsid w:val="00104CB9"/>
    <w:rsid w:val="00110057"/>
    <w:rsid w:val="0011593A"/>
    <w:rsid w:val="00120CC2"/>
    <w:rsid w:val="00122019"/>
    <w:rsid w:val="00122F29"/>
    <w:rsid w:val="0012317F"/>
    <w:rsid w:val="0013239D"/>
    <w:rsid w:val="00133079"/>
    <w:rsid w:val="00135199"/>
    <w:rsid w:val="0013796C"/>
    <w:rsid w:val="0014130B"/>
    <w:rsid w:val="0014153E"/>
    <w:rsid w:val="001453C3"/>
    <w:rsid w:val="00150D01"/>
    <w:rsid w:val="00152A38"/>
    <w:rsid w:val="00160A12"/>
    <w:rsid w:val="001643D5"/>
    <w:rsid w:val="00173219"/>
    <w:rsid w:val="00174008"/>
    <w:rsid w:val="00176803"/>
    <w:rsid w:val="00182332"/>
    <w:rsid w:val="00190760"/>
    <w:rsid w:val="00190ABF"/>
    <w:rsid w:val="0019122B"/>
    <w:rsid w:val="00191834"/>
    <w:rsid w:val="00193641"/>
    <w:rsid w:val="001A4178"/>
    <w:rsid w:val="001B1513"/>
    <w:rsid w:val="001B1646"/>
    <w:rsid w:val="001B4A83"/>
    <w:rsid w:val="001B6DCD"/>
    <w:rsid w:val="001C79CF"/>
    <w:rsid w:val="001D0A2B"/>
    <w:rsid w:val="001D33FC"/>
    <w:rsid w:val="001D3DC4"/>
    <w:rsid w:val="001D5396"/>
    <w:rsid w:val="001D6DB1"/>
    <w:rsid w:val="001E06A2"/>
    <w:rsid w:val="001E1091"/>
    <w:rsid w:val="001E23A2"/>
    <w:rsid w:val="001E6605"/>
    <w:rsid w:val="001F64F1"/>
    <w:rsid w:val="002026D7"/>
    <w:rsid w:val="00206947"/>
    <w:rsid w:val="00206A16"/>
    <w:rsid w:val="00207405"/>
    <w:rsid w:val="00233F21"/>
    <w:rsid w:val="00237506"/>
    <w:rsid w:val="00237C1E"/>
    <w:rsid w:val="00237F81"/>
    <w:rsid w:val="002422F5"/>
    <w:rsid w:val="002456D8"/>
    <w:rsid w:val="00247D68"/>
    <w:rsid w:val="00255549"/>
    <w:rsid w:val="0026107E"/>
    <w:rsid w:val="00263AA0"/>
    <w:rsid w:val="00266C9C"/>
    <w:rsid w:val="00267F12"/>
    <w:rsid w:val="00274263"/>
    <w:rsid w:val="00274C9D"/>
    <w:rsid w:val="002769B4"/>
    <w:rsid w:val="00277341"/>
    <w:rsid w:val="002838A4"/>
    <w:rsid w:val="00284A5C"/>
    <w:rsid w:val="00285BB7"/>
    <w:rsid w:val="00286FD0"/>
    <w:rsid w:val="0029373B"/>
    <w:rsid w:val="00294F04"/>
    <w:rsid w:val="00297379"/>
    <w:rsid w:val="002976F5"/>
    <w:rsid w:val="002A4CA9"/>
    <w:rsid w:val="002A5294"/>
    <w:rsid w:val="002B2506"/>
    <w:rsid w:val="002C359C"/>
    <w:rsid w:val="002C4F00"/>
    <w:rsid w:val="002D047D"/>
    <w:rsid w:val="002D10FB"/>
    <w:rsid w:val="002D1F27"/>
    <w:rsid w:val="002D7C59"/>
    <w:rsid w:val="002E063D"/>
    <w:rsid w:val="002E16B0"/>
    <w:rsid w:val="002F4E10"/>
    <w:rsid w:val="002F5C9C"/>
    <w:rsid w:val="00302BAC"/>
    <w:rsid w:val="00303D29"/>
    <w:rsid w:val="00307E23"/>
    <w:rsid w:val="00310B62"/>
    <w:rsid w:val="003117B7"/>
    <w:rsid w:val="00317A46"/>
    <w:rsid w:val="00326FA9"/>
    <w:rsid w:val="00331BB9"/>
    <w:rsid w:val="00331EEF"/>
    <w:rsid w:val="00333105"/>
    <w:rsid w:val="003359A9"/>
    <w:rsid w:val="00336688"/>
    <w:rsid w:val="00343C8D"/>
    <w:rsid w:val="00350992"/>
    <w:rsid w:val="00353F90"/>
    <w:rsid w:val="0035426C"/>
    <w:rsid w:val="00355636"/>
    <w:rsid w:val="00362AD9"/>
    <w:rsid w:val="003653D8"/>
    <w:rsid w:val="00371884"/>
    <w:rsid w:val="00374A59"/>
    <w:rsid w:val="00381130"/>
    <w:rsid w:val="003838CA"/>
    <w:rsid w:val="003879D1"/>
    <w:rsid w:val="00396B5C"/>
    <w:rsid w:val="00396D14"/>
    <w:rsid w:val="003A2AA1"/>
    <w:rsid w:val="003A2BA8"/>
    <w:rsid w:val="003A50A3"/>
    <w:rsid w:val="003B0554"/>
    <w:rsid w:val="003B25E1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7DF4"/>
    <w:rsid w:val="003E2312"/>
    <w:rsid w:val="003E2EC9"/>
    <w:rsid w:val="003E3A97"/>
    <w:rsid w:val="003E4210"/>
    <w:rsid w:val="003E4C38"/>
    <w:rsid w:val="003E5E8A"/>
    <w:rsid w:val="003E71A4"/>
    <w:rsid w:val="003F204A"/>
    <w:rsid w:val="003F2B34"/>
    <w:rsid w:val="003F3567"/>
    <w:rsid w:val="003F39EE"/>
    <w:rsid w:val="003F4419"/>
    <w:rsid w:val="00402E79"/>
    <w:rsid w:val="00410A1B"/>
    <w:rsid w:val="0042049E"/>
    <w:rsid w:val="00425D26"/>
    <w:rsid w:val="004261A9"/>
    <w:rsid w:val="00426E58"/>
    <w:rsid w:val="00427D23"/>
    <w:rsid w:val="00432897"/>
    <w:rsid w:val="004328C6"/>
    <w:rsid w:val="00433049"/>
    <w:rsid w:val="00437115"/>
    <w:rsid w:val="00440182"/>
    <w:rsid w:val="0044385E"/>
    <w:rsid w:val="00443A7C"/>
    <w:rsid w:val="00446887"/>
    <w:rsid w:val="004471AF"/>
    <w:rsid w:val="004472DE"/>
    <w:rsid w:val="004505BA"/>
    <w:rsid w:val="004523F6"/>
    <w:rsid w:val="00455C00"/>
    <w:rsid w:val="00460CB6"/>
    <w:rsid w:val="00462814"/>
    <w:rsid w:val="00463327"/>
    <w:rsid w:val="00464B88"/>
    <w:rsid w:val="004669C1"/>
    <w:rsid w:val="00467DD4"/>
    <w:rsid w:val="0047022F"/>
    <w:rsid w:val="00470603"/>
    <w:rsid w:val="004718AE"/>
    <w:rsid w:val="00471EE4"/>
    <w:rsid w:val="00471F2E"/>
    <w:rsid w:val="00472053"/>
    <w:rsid w:val="004730DF"/>
    <w:rsid w:val="00474C5C"/>
    <w:rsid w:val="00476584"/>
    <w:rsid w:val="00482BA5"/>
    <w:rsid w:val="00485070"/>
    <w:rsid w:val="004910A4"/>
    <w:rsid w:val="004A1B46"/>
    <w:rsid w:val="004A3F50"/>
    <w:rsid w:val="004A61A3"/>
    <w:rsid w:val="004B159A"/>
    <w:rsid w:val="004B6791"/>
    <w:rsid w:val="004C26D8"/>
    <w:rsid w:val="004C2FA2"/>
    <w:rsid w:val="004C748E"/>
    <w:rsid w:val="004C77A2"/>
    <w:rsid w:val="004D5F1B"/>
    <w:rsid w:val="004E04C7"/>
    <w:rsid w:val="004E0772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4F33EF"/>
    <w:rsid w:val="004F5F55"/>
    <w:rsid w:val="004F65CE"/>
    <w:rsid w:val="00500618"/>
    <w:rsid w:val="00500819"/>
    <w:rsid w:val="00501B58"/>
    <w:rsid w:val="0050371F"/>
    <w:rsid w:val="00506730"/>
    <w:rsid w:val="00507F4D"/>
    <w:rsid w:val="0051388C"/>
    <w:rsid w:val="00513C23"/>
    <w:rsid w:val="005153A5"/>
    <w:rsid w:val="00515B99"/>
    <w:rsid w:val="005171C7"/>
    <w:rsid w:val="005177F9"/>
    <w:rsid w:val="00517CED"/>
    <w:rsid w:val="00517DCA"/>
    <w:rsid w:val="0052297A"/>
    <w:rsid w:val="005241E6"/>
    <w:rsid w:val="005255AB"/>
    <w:rsid w:val="00527265"/>
    <w:rsid w:val="0053432B"/>
    <w:rsid w:val="00535346"/>
    <w:rsid w:val="00535912"/>
    <w:rsid w:val="00540528"/>
    <w:rsid w:val="0054087B"/>
    <w:rsid w:val="00542665"/>
    <w:rsid w:val="00543BBA"/>
    <w:rsid w:val="00543C67"/>
    <w:rsid w:val="00546C7E"/>
    <w:rsid w:val="00547911"/>
    <w:rsid w:val="005510FB"/>
    <w:rsid w:val="00555298"/>
    <w:rsid w:val="0055712F"/>
    <w:rsid w:val="0056055D"/>
    <w:rsid w:val="005649F2"/>
    <w:rsid w:val="00564A01"/>
    <w:rsid w:val="00565461"/>
    <w:rsid w:val="00566177"/>
    <w:rsid w:val="00567CCB"/>
    <w:rsid w:val="00570F9B"/>
    <w:rsid w:val="00571C7E"/>
    <w:rsid w:val="00572694"/>
    <w:rsid w:val="0057447F"/>
    <w:rsid w:val="00577DAA"/>
    <w:rsid w:val="00580E1B"/>
    <w:rsid w:val="00581FC2"/>
    <w:rsid w:val="00583DD9"/>
    <w:rsid w:val="00585B54"/>
    <w:rsid w:val="005860B5"/>
    <w:rsid w:val="00587B69"/>
    <w:rsid w:val="00592771"/>
    <w:rsid w:val="00592F0D"/>
    <w:rsid w:val="0059307C"/>
    <w:rsid w:val="005935BE"/>
    <w:rsid w:val="00593EA6"/>
    <w:rsid w:val="0059446D"/>
    <w:rsid w:val="0059665F"/>
    <w:rsid w:val="005A3604"/>
    <w:rsid w:val="005A3EC0"/>
    <w:rsid w:val="005A5117"/>
    <w:rsid w:val="005B02FA"/>
    <w:rsid w:val="005B1B0C"/>
    <w:rsid w:val="005B1F21"/>
    <w:rsid w:val="005B2966"/>
    <w:rsid w:val="005B3440"/>
    <w:rsid w:val="005B44CF"/>
    <w:rsid w:val="005B4CED"/>
    <w:rsid w:val="005C3644"/>
    <w:rsid w:val="005C3E3C"/>
    <w:rsid w:val="005C4A64"/>
    <w:rsid w:val="005C5740"/>
    <w:rsid w:val="005C7177"/>
    <w:rsid w:val="005C7E66"/>
    <w:rsid w:val="005D23A6"/>
    <w:rsid w:val="005D24D4"/>
    <w:rsid w:val="005D27F5"/>
    <w:rsid w:val="005D2AA1"/>
    <w:rsid w:val="005D3814"/>
    <w:rsid w:val="005D7EF0"/>
    <w:rsid w:val="005E47A4"/>
    <w:rsid w:val="005E5F81"/>
    <w:rsid w:val="005E7243"/>
    <w:rsid w:val="005F0B1C"/>
    <w:rsid w:val="005F6A0A"/>
    <w:rsid w:val="00600148"/>
    <w:rsid w:val="00603437"/>
    <w:rsid w:val="0060404C"/>
    <w:rsid w:val="00606B6A"/>
    <w:rsid w:val="00607A12"/>
    <w:rsid w:val="00610958"/>
    <w:rsid w:val="00611686"/>
    <w:rsid w:val="00613ADB"/>
    <w:rsid w:val="00613D34"/>
    <w:rsid w:val="00613FE2"/>
    <w:rsid w:val="00614FC1"/>
    <w:rsid w:val="00620491"/>
    <w:rsid w:val="006213A8"/>
    <w:rsid w:val="00622B6D"/>
    <w:rsid w:val="006259C3"/>
    <w:rsid w:val="00626A14"/>
    <w:rsid w:val="006303F1"/>
    <w:rsid w:val="006306BF"/>
    <w:rsid w:val="006334B6"/>
    <w:rsid w:val="00636056"/>
    <w:rsid w:val="00640192"/>
    <w:rsid w:val="00640319"/>
    <w:rsid w:val="00643979"/>
    <w:rsid w:val="00644DB1"/>
    <w:rsid w:val="006464A1"/>
    <w:rsid w:val="00647083"/>
    <w:rsid w:val="00647BB6"/>
    <w:rsid w:val="00651928"/>
    <w:rsid w:val="00651FCD"/>
    <w:rsid w:val="00652886"/>
    <w:rsid w:val="00655659"/>
    <w:rsid w:val="00657D23"/>
    <w:rsid w:val="006668B0"/>
    <w:rsid w:val="006700C0"/>
    <w:rsid w:val="0067334F"/>
    <w:rsid w:val="00673641"/>
    <w:rsid w:val="00677508"/>
    <w:rsid w:val="00677ED6"/>
    <w:rsid w:val="0068020D"/>
    <w:rsid w:val="006843E0"/>
    <w:rsid w:val="006863F7"/>
    <w:rsid w:val="00686691"/>
    <w:rsid w:val="00687EFA"/>
    <w:rsid w:val="0069303F"/>
    <w:rsid w:val="006976F1"/>
    <w:rsid w:val="006A0449"/>
    <w:rsid w:val="006A10F5"/>
    <w:rsid w:val="006A4792"/>
    <w:rsid w:val="006A5DC2"/>
    <w:rsid w:val="006B1D0C"/>
    <w:rsid w:val="006B332B"/>
    <w:rsid w:val="006C2E46"/>
    <w:rsid w:val="006C2F75"/>
    <w:rsid w:val="006D3062"/>
    <w:rsid w:val="006E0671"/>
    <w:rsid w:val="006E2950"/>
    <w:rsid w:val="006E52FF"/>
    <w:rsid w:val="006E69E7"/>
    <w:rsid w:val="006F15B6"/>
    <w:rsid w:val="006F1C2B"/>
    <w:rsid w:val="006F316F"/>
    <w:rsid w:val="006F512A"/>
    <w:rsid w:val="006F542F"/>
    <w:rsid w:val="006F6F7D"/>
    <w:rsid w:val="007015AB"/>
    <w:rsid w:val="007037CA"/>
    <w:rsid w:val="00712463"/>
    <w:rsid w:val="0071669C"/>
    <w:rsid w:val="007211C8"/>
    <w:rsid w:val="00726809"/>
    <w:rsid w:val="00727954"/>
    <w:rsid w:val="00730FA0"/>
    <w:rsid w:val="00742D48"/>
    <w:rsid w:val="007441DA"/>
    <w:rsid w:val="00744E87"/>
    <w:rsid w:val="0074581F"/>
    <w:rsid w:val="007459F5"/>
    <w:rsid w:val="00745A4C"/>
    <w:rsid w:val="0075475F"/>
    <w:rsid w:val="00756394"/>
    <w:rsid w:val="00760E62"/>
    <w:rsid w:val="007625F5"/>
    <w:rsid w:val="00770D8D"/>
    <w:rsid w:val="007710ED"/>
    <w:rsid w:val="007732EF"/>
    <w:rsid w:val="00773318"/>
    <w:rsid w:val="0077366D"/>
    <w:rsid w:val="0077492A"/>
    <w:rsid w:val="00774B18"/>
    <w:rsid w:val="0078121F"/>
    <w:rsid w:val="00782280"/>
    <w:rsid w:val="00783726"/>
    <w:rsid w:val="00783E09"/>
    <w:rsid w:val="00784C1D"/>
    <w:rsid w:val="00790E45"/>
    <w:rsid w:val="00796D5B"/>
    <w:rsid w:val="007A3FC9"/>
    <w:rsid w:val="007B000A"/>
    <w:rsid w:val="007C0EBB"/>
    <w:rsid w:val="007C3041"/>
    <w:rsid w:val="007C40A2"/>
    <w:rsid w:val="007C592C"/>
    <w:rsid w:val="007C757A"/>
    <w:rsid w:val="007D0953"/>
    <w:rsid w:val="007D2B82"/>
    <w:rsid w:val="007E114E"/>
    <w:rsid w:val="007F0D73"/>
    <w:rsid w:val="007F0EC8"/>
    <w:rsid w:val="007F26AA"/>
    <w:rsid w:val="007F3222"/>
    <w:rsid w:val="007F4E8D"/>
    <w:rsid w:val="008002EF"/>
    <w:rsid w:val="00802235"/>
    <w:rsid w:val="00804C09"/>
    <w:rsid w:val="00811066"/>
    <w:rsid w:val="008126F9"/>
    <w:rsid w:val="00815DF7"/>
    <w:rsid w:val="00820671"/>
    <w:rsid w:val="0082159E"/>
    <w:rsid w:val="008223C3"/>
    <w:rsid w:val="00823AC8"/>
    <w:rsid w:val="00831CF9"/>
    <w:rsid w:val="008422E5"/>
    <w:rsid w:val="00842B10"/>
    <w:rsid w:val="00843B56"/>
    <w:rsid w:val="00845DEF"/>
    <w:rsid w:val="008505A8"/>
    <w:rsid w:val="00852B47"/>
    <w:rsid w:val="008551E8"/>
    <w:rsid w:val="008558A8"/>
    <w:rsid w:val="0085686E"/>
    <w:rsid w:val="0086509D"/>
    <w:rsid w:val="008658BE"/>
    <w:rsid w:val="008660CD"/>
    <w:rsid w:val="00866887"/>
    <w:rsid w:val="00867736"/>
    <w:rsid w:val="008722DE"/>
    <w:rsid w:val="008737ED"/>
    <w:rsid w:val="00873B57"/>
    <w:rsid w:val="008756BF"/>
    <w:rsid w:val="00876F56"/>
    <w:rsid w:val="00881BD3"/>
    <w:rsid w:val="0088596E"/>
    <w:rsid w:val="0089033F"/>
    <w:rsid w:val="0089202D"/>
    <w:rsid w:val="00892E9A"/>
    <w:rsid w:val="0089615F"/>
    <w:rsid w:val="008A33B5"/>
    <w:rsid w:val="008A6ACC"/>
    <w:rsid w:val="008B7244"/>
    <w:rsid w:val="008B78C7"/>
    <w:rsid w:val="008C109D"/>
    <w:rsid w:val="008C188A"/>
    <w:rsid w:val="008E27AF"/>
    <w:rsid w:val="008E62D7"/>
    <w:rsid w:val="008E6F17"/>
    <w:rsid w:val="008F2306"/>
    <w:rsid w:val="008F5778"/>
    <w:rsid w:val="00903369"/>
    <w:rsid w:val="00910144"/>
    <w:rsid w:val="009124FB"/>
    <w:rsid w:val="00914E76"/>
    <w:rsid w:val="0091516B"/>
    <w:rsid w:val="00917AF7"/>
    <w:rsid w:val="0092111E"/>
    <w:rsid w:val="009247C7"/>
    <w:rsid w:val="0092591B"/>
    <w:rsid w:val="0092664E"/>
    <w:rsid w:val="009269B1"/>
    <w:rsid w:val="00930C2F"/>
    <w:rsid w:val="00932636"/>
    <w:rsid w:val="00932FC6"/>
    <w:rsid w:val="009346FB"/>
    <w:rsid w:val="00936B2B"/>
    <w:rsid w:val="00937FF7"/>
    <w:rsid w:val="00942406"/>
    <w:rsid w:val="00943219"/>
    <w:rsid w:val="00944D6C"/>
    <w:rsid w:val="00946445"/>
    <w:rsid w:val="00950FEA"/>
    <w:rsid w:val="00952DBB"/>
    <w:rsid w:val="009550CC"/>
    <w:rsid w:val="00956350"/>
    <w:rsid w:val="00962BA5"/>
    <w:rsid w:val="0096402A"/>
    <w:rsid w:val="0096418E"/>
    <w:rsid w:val="00965679"/>
    <w:rsid w:val="009658CA"/>
    <w:rsid w:val="00970DE4"/>
    <w:rsid w:val="009730B2"/>
    <w:rsid w:val="00973345"/>
    <w:rsid w:val="0097617F"/>
    <w:rsid w:val="00982CDB"/>
    <w:rsid w:val="009835AE"/>
    <w:rsid w:val="009860BE"/>
    <w:rsid w:val="0098773F"/>
    <w:rsid w:val="00994C13"/>
    <w:rsid w:val="00995E23"/>
    <w:rsid w:val="009A0640"/>
    <w:rsid w:val="009A1867"/>
    <w:rsid w:val="009A1DDB"/>
    <w:rsid w:val="009A25ED"/>
    <w:rsid w:val="009A329E"/>
    <w:rsid w:val="009A5F49"/>
    <w:rsid w:val="009A7480"/>
    <w:rsid w:val="009B0D78"/>
    <w:rsid w:val="009B1BB8"/>
    <w:rsid w:val="009B1BFB"/>
    <w:rsid w:val="009B2D08"/>
    <w:rsid w:val="009B39EF"/>
    <w:rsid w:val="009B459C"/>
    <w:rsid w:val="009C6F68"/>
    <w:rsid w:val="009C7A5F"/>
    <w:rsid w:val="009C7DA9"/>
    <w:rsid w:val="009D52B9"/>
    <w:rsid w:val="009D55E7"/>
    <w:rsid w:val="009D5ED5"/>
    <w:rsid w:val="009D63E8"/>
    <w:rsid w:val="009E0044"/>
    <w:rsid w:val="009E1016"/>
    <w:rsid w:val="009E2B63"/>
    <w:rsid w:val="009E5390"/>
    <w:rsid w:val="009E59EC"/>
    <w:rsid w:val="009F4ECD"/>
    <w:rsid w:val="009F630A"/>
    <w:rsid w:val="00A00D39"/>
    <w:rsid w:val="00A044BE"/>
    <w:rsid w:val="00A04D5C"/>
    <w:rsid w:val="00A066A6"/>
    <w:rsid w:val="00A07528"/>
    <w:rsid w:val="00A2203E"/>
    <w:rsid w:val="00A22608"/>
    <w:rsid w:val="00A2265A"/>
    <w:rsid w:val="00A22D4C"/>
    <w:rsid w:val="00A26C07"/>
    <w:rsid w:val="00A2753D"/>
    <w:rsid w:val="00A32ACA"/>
    <w:rsid w:val="00A33DD4"/>
    <w:rsid w:val="00A35AFD"/>
    <w:rsid w:val="00A37DC5"/>
    <w:rsid w:val="00A411E9"/>
    <w:rsid w:val="00A421C4"/>
    <w:rsid w:val="00A44E03"/>
    <w:rsid w:val="00A45140"/>
    <w:rsid w:val="00A45C43"/>
    <w:rsid w:val="00A46D11"/>
    <w:rsid w:val="00A47291"/>
    <w:rsid w:val="00A52AF1"/>
    <w:rsid w:val="00A52DA7"/>
    <w:rsid w:val="00A55A1A"/>
    <w:rsid w:val="00A575D6"/>
    <w:rsid w:val="00A60487"/>
    <w:rsid w:val="00A638E4"/>
    <w:rsid w:val="00A64777"/>
    <w:rsid w:val="00A65EFA"/>
    <w:rsid w:val="00A6756C"/>
    <w:rsid w:val="00A74F49"/>
    <w:rsid w:val="00A7606A"/>
    <w:rsid w:val="00A76BDD"/>
    <w:rsid w:val="00A81E6A"/>
    <w:rsid w:val="00A83606"/>
    <w:rsid w:val="00A837F1"/>
    <w:rsid w:val="00A839FA"/>
    <w:rsid w:val="00A85B0A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5CCF"/>
    <w:rsid w:val="00AB62E5"/>
    <w:rsid w:val="00AC2037"/>
    <w:rsid w:val="00AD1541"/>
    <w:rsid w:val="00AD251E"/>
    <w:rsid w:val="00AD34FC"/>
    <w:rsid w:val="00AE028E"/>
    <w:rsid w:val="00AE19D4"/>
    <w:rsid w:val="00AE24CB"/>
    <w:rsid w:val="00AE4D44"/>
    <w:rsid w:val="00AE4FE2"/>
    <w:rsid w:val="00AE6EBB"/>
    <w:rsid w:val="00AF0017"/>
    <w:rsid w:val="00AF22FF"/>
    <w:rsid w:val="00AF3EE1"/>
    <w:rsid w:val="00AF51B2"/>
    <w:rsid w:val="00AF6287"/>
    <w:rsid w:val="00AF6D3E"/>
    <w:rsid w:val="00AF6EC1"/>
    <w:rsid w:val="00B00528"/>
    <w:rsid w:val="00B01B7E"/>
    <w:rsid w:val="00B02096"/>
    <w:rsid w:val="00B02791"/>
    <w:rsid w:val="00B07DA9"/>
    <w:rsid w:val="00B1059C"/>
    <w:rsid w:val="00B11032"/>
    <w:rsid w:val="00B13218"/>
    <w:rsid w:val="00B203D8"/>
    <w:rsid w:val="00B259DE"/>
    <w:rsid w:val="00B27373"/>
    <w:rsid w:val="00B278FB"/>
    <w:rsid w:val="00B31A7A"/>
    <w:rsid w:val="00B32895"/>
    <w:rsid w:val="00B34083"/>
    <w:rsid w:val="00B342F8"/>
    <w:rsid w:val="00B36BDF"/>
    <w:rsid w:val="00B42D6A"/>
    <w:rsid w:val="00B466D9"/>
    <w:rsid w:val="00B46DE2"/>
    <w:rsid w:val="00B4721E"/>
    <w:rsid w:val="00B5044B"/>
    <w:rsid w:val="00B52D3E"/>
    <w:rsid w:val="00B53282"/>
    <w:rsid w:val="00B55797"/>
    <w:rsid w:val="00B6160A"/>
    <w:rsid w:val="00B6581B"/>
    <w:rsid w:val="00B65ED9"/>
    <w:rsid w:val="00B673DF"/>
    <w:rsid w:val="00B67AB3"/>
    <w:rsid w:val="00B71137"/>
    <w:rsid w:val="00B71EE9"/>
    <w:rsid w:val="00B738FD"/>
    <w:rsid w:val="00B77498"/>
    <w:rsid w:val="00B81C55"/>
    <w:rsid w:val="00B84E8C"/>
    <w:rsid w:val="00B86E52"/>
    <w:rsid w:val="00B9295B"/>
    <w:rsid w:val="00B94395"/>
    <w:rsid w:val="00B94CAE"/>
    <w:rsid w:val="00B96EB4"/>
    <w:rsid w:val="00B9729F"/>
    <w:rsid w:val="00B97DB9"/>
    <w:rsid w:val="00BA2B34"/>
    <w:rsid w:val="00BA7D7F"/>
    <w:rsid w:val="00BB1888"/>
    <w:rsid w:val="00BB3695"/>
    <w:rsid w:val="00BB44AE"/>
    <w:rsid w:val="00BB6A8D"/>
    <w:rsid w:val="00BB7B01"/>
    <w:rsid w:val="00BC0046"/>
    <w:rsid w:val="00BC3BD4"/>
    <w:rsid w:val="00BC3D15"/>
    <w:rsid w:val="00BC6EE8"/>
    <w:rsid w:val="00BD05EA"/>
    <w:rsid w:val="00BD459B"/>
    <w:rsid w:val="00BD5BCA"/>
    <w:rsid w:val="00BD5BD2"/>
    <w:rsid w:val="00BE0CEC"/>
    <w:rsid w:val="00BE162A"/>
    <w:rsid w:val="00BE2E0D"/>
    <w:rsid w:val="00BE7812"/>
    <w:rsid w:val="00BF15BE"/>
    <w:rsid w:val="00BF26DF"/>
    <w:rsid w:val="00BF41DB"/>
    <w:rsid w:val="00C01AA1"/>
    <w:rsid w:val="00C02F08"/>
    <w:rsid w:val="00C13998"/>
    <w:rsid w:val="00C15B0D"/>
    <w:rsid w:val="00C21015"/>
    <w:rsid w:val="00C33AFE"/>
    <w:rsid w:val="00C35BC8"/>
    <w:rsid w:val="00C37442"/>
    <w:rsid w:val="00C42F76"/>
    <w:rsid w:val="00C43445"/>
    <w:rsid w:val="00C45563"/>
    <w:rsid w:val="00C50C82"/>
    <w:rsid w:val="00C51A0B"/>
    <w:rsid w:val="00C62DA1"/>
    <w:rsid w:val="00C67688"/>
    <w:rsid w:val="00C72113"/>
    <w:rsid w:val="00C735F8"/>
    <w:rsid w:val="00C808A1"/>
    <w:rsid w:val="00C8601D"/>
    <w:rsid w:val="00C941CC"/>
    <w:rsid w:val="00C952F8"/>
    <w:rsid w:val="00C9661D"/>
    <w:rsid w:val="00C97ABB"/>
    <w:rsid w:val="00CA328E"/>
    <w:rsid w:val="00CA56DE"/>
    <w:rsid w:val="00CA6204"/>
    <w:rsid w:val="00CA77CC"/>
    <w:rsid w:val="00CB1550"/>
    <w:rsid w:val="00CB25C8"/>
    <w:rsid w:val="00CB38E3"/>
    <w:rsid w:val="00CB488D"/>
    <w:rsid w:val="00CB6BE8"/>
    <w:rsid w:val="00CB7CC0"/>
    <w:rsid w:val="00CB7F84"/>
    <w:rsid w:val="00CC0266"/>
    <w:rsid w:val="00CC5040"/>
    <w:rsid w:val="00CD014D"/>
    <w:rsid w:val="00CD2F86"/>
    <w:rsid w:val="00CD407E"/>
    <w:rsid w:val="00CD6B36"/>
    <w:rsid w:val="00CE0C21"/>
    <w:rsid w:val="00CE21EB"/>
    <w:rsid w:val="00CE361C"/>
    <w:rsid w:val="00CE5183"/>
    <w:rsid w:val="00CE5D1C"/>
    <w:rsid w:val="00CF0C40"/>
    <w:rsid w:val="00CF2438"/>
    <w:rsid w:val="00CF7E75"/>
    <w:rsid w:val="00D01E5F"/>
    <w:rsid w:val="00D0417C"/>
    <w:rsid w:val="00D076BE"/>
    <w:rsid w:val="00D1015A"/>
    <w:rsid w:val="00D165A6"/>
    <w:rsid w:val="00D2187D"/>
    <w:rsid w:val="00D22CA1"/>
    <w:rsid w:val="00D22FF7"/>
    <w:rsid w:val="00D25371"/>
    <w:rsid w:val="00D37F7F"/>
    <w:rsid w:val="00D47A7D"/>
    <w:rsid w:val="00D509FD"/>
    <w:rsid w:val="00D54986"/>
    <w:rsid w:val="00D6266E"/>
    <w:rsid w:val="00D636E9"/>
    <w:rsid w:val="00D64206"/>
    <w:rsid w:val="00D6423E"/>
    <w:rsid w:val="00D66227"/>
    <w:rsid w:val="00D72080"/>
    <w:rsid w:val="00D737C6"/>
    <w:rsid w:val="00D74D30"/>
    <w:rsid w:val="00D753A4"/>
    <w:rsid w:val="00D77BB7"/>
    <w:rsid w:val="00D81989"/>
    <w:rsid w:val="00D847B7"/>
    <w:rsid w:val="00D8738C"/>
    <w:rsid w:val="00D9216B"/>
    <w:rsid w:val="00D95647"/>
    <w:rsid w:val="00D967F5"/>
    <w:rsid w:val="00D96A9D"/>
    <w:rsid w:val="00DA0A98"/>
    <w:rsid w:val="00DA0EB1"/>
    <w:rsid w:val="00DA158C"/>
    <w:rsid w:val="00DA22C4"/>
    <w:rsid w:val="00DB29C8"/>
    <w:rsid w:val="00DB7EB9"/>
    <w:rsid w:val="00DC0C8F"/>
    <w:rsid w:val="00DD00CB"/>
    <w:rsid w:val="00DD19BA"/>
    <w:rsid w:val="00DD3190"/>
    <w:rsid w:val="00DD3505"/>
    <w:rsid w:val="00DD712D"/>
    <w:rsid w:val="00DD7F99"/>
    <w:rsid w:val="00DE2DE5"/>
    <w:rsid w:val="00DF74F1"/>
    <w:rsid w:val="00E03C04"/>
    <w:rsid w:val="00E03FFA"/>
    <w:rsid w:val="00E04DC9"/>
    <w:rsid w:val="00E060AF"/>
    <w:rsid w:val="00E065C4"/>
    <w:rsid w:val="00E06F97"/>
    <w:rsid w:val="00E13461"/>
    <w:rsid w:val="00E16602"/>
    <w:rsid w:val="00E16621"/>
    <w:rsid w:val="00E1670A"/>
    <w:rsid w:val="00E170E2"/>
    <w:rsid w:val="00E221F9"/>
    <w:rsid w:val="00E25C04"/>
    <w:rsid w:val="00E27894"/>
    <w:rsid w:val="00E27FD6"/>
    <w:rsid w:val="00E33F12"/>
    <w:rsid w:val="00E359E7"/>
    <w:rsid w:val="00E41095"/>
    <w:rsid w:val="00E42860"/>
    <w:rsid w:val="00E44637"/>
    <w:rsid w:val="00E45E13"/>
    <w:rsid w:val="00E51350"/>
    <w:rsid w:val="00E51F26"/>
    <w:rsid w:val="00E54B95"/>
    <w:rsid w:val="00E55614"/>
    <w:rsid w:val="00E6249A"/>
    <w:rsid w:val="00E630BF"/>
    <w:rsid w:val="00E6545A"/>
    <w:rsid w:val="00E66389"/>
    <w:rsid w:val="00E66794"/>
    <w:rsid w:val="00E668FE"/>
    <w:rsid w:val="00E678A1"/>
    <w:rsid w:val="00E72B1B"/>
    <w:rsid w:val="00E74A0D"/>
    <w:rsid w:val="00E7733A"/>
    <w:rsid w:val="00E77B9E"/>
    <w:rsid w:val="00E81D6A"/>
    <w:rsid w:val="00E82CBA"/>
    <w:rsid w:val="00E86662"/>
    <w:rsid w:val="00E9289D"/>
    <w:rsid w:val="00E92F1F"/>
    <w:rsid w:val="00E95CDD"/>
    <w:rsid w:val="00E96CB9"/>
    <w:rsid w:val="00EA045B"/>
    <w:rsid w:val="00EA0BCF"/>
    <w:rsid w:val="00EA28DA"/>
    <w:rsid w:val="00EA4488"/>
    <w:rsid w:val="00EA717A"/>
    <w:rsid w:val="00EA7809"/>
    <w:rsid w:val="00EB0E58"/>
    <w:rsid w:val="00EB57FB"/>
    <w:rsid w:val="00EB7DE8"/>
    <w:rsid w:val="00EC0916"/>
    <w:rsid w:val="00EC2FFF"/>
    <w:rsid w:val="00EC447A"/>
    <w:rsid w:val="00EC6EC7"/>
    <w:rsid w:val="00EC73BD"/>
    <w:rsid w:val="00ED4B73"/>
    <w:rsid w:val="00ED4BD5"/>
    <w:rsid w:val="00ED681D"/>
    <w:rsid w:val="00EE2130"/>
    <w:rsid w:val="00EE3BA9"/>
    <w:rsid w:val="00EF282B"/>
    <w:rsid w:val="00F0488D"/>
    <w:rsid w:val="00F07A8A"/>
    <w:rsid w:val="00F1090E"/>
    <w:rsid w:val="00F11A43"/>
    <w:rsid w:val="00F12009"/>
    <w:rsid w:val="00F1296F"/>
    <w:rsid w:val="00F12BB7"/>
    <w:rsid w:val="00F130AF"/>
    <w:rsid w:val="00F132AB"/>
    <w:rsid w:val="00F16BD5"/>
    <w:rsid w:val="00F2483D"/>
    <w:rsid w:val="00F32240"/>
    <w:rsid w:val="00F400B3"/>
    <w:rsid w:val="00F40913"/>
    <w:rsid w:val="00F44187"/>
    <w:rsid w:val="00F44340"/>
    <w:rsid w:val="00F44449"/>
    <w:rsid w:val="00F53131"/>
    <w:rsid w:val="00F62A70"/>
    <w:rsid w:val="00F6543B"/>
    <w:rsid w:val="00F6656A"/>
    <w:rsid w:val="00F676A1"/>
    <w:rsid w:val="00F67727"/>
    <w:rsid w:val="00F71D9E"/>
    <w:rsid w:val="00F76E4E"/>
    <w:rsid w:val="00F77498"/>
    <w:rsid w:val="00F80E86"/>
    <w:rsid w:val="00F81D39"/>
    <w:rsid w:val="00F85675"/>
    <w:rsid w:val="00F928C9"/>
    <w:rsid w:val="00F9528E"/>
    <w:rsid w:val="00F95F69"/>
    <w:rsid w:val="00FA176E"/>
    <w:rsid w:val="00FA1BBE"/>
    <w:rsid w:val="00FA54C9"/>
    <w:rsid w:val="00FB5547"/>
    <w:rsid w:val="00FB5B0D"/>
    <w:rsid w:val="00FB5EC4"/>
    <w:rsid w:val="00FB6E67"/>
    <w:rsid w:val="00FC02F2"/>
    <w:rsid w:val="00FC517C"/>
    <w:rsid w:val="00FC6F5D"/>
    <w:rsid w:val="00FD041D"/>
    <w:rsid w:val="00FD223F"/>
    <w:rsid w:val="00FD3DA4"/>
    <w:rsid w:val="00FD48A9"/>
    <w:rsid w:val="00FD65F4"/>
    <w:rsid w:val="00FE0187"/>
    <w:rsid w:val="00FE15D2"/>
    <w:rsid w:val="00FE1D09"/>
    <w:rsid w:val="00FE37C2"/>
    <w:rsid w:val="00FE40C9"/>
    <w:rsid w:val="00FE416F"/>
    <w:rsid w:val="00FE6630"/>
    <w:rsid w:val="00FF0353"/>
    <w:rsid w:val="00FF214F"/>
    <w:rsid w:val="00FF2261"/>
    <w:rsid w:val="00FF36F4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ABB2-C34E-0343-A7EB-D45BC29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2019-01-09T04:50:00Z</dcterms:created>
  <dcterms:modified xsi:type="dcterms:W3CDTF">2019-01-09T04:50:00Z</dcterms:modified>
</cp:coreProperties>
</file>